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7"/>
      </w:tblGrid>
      <w:tr w:rsidR="00996133" w:rsidRPr="00DE6A3F" w:rsidTr="00357531">
        <w:tc>
          <w:tcPr>
            <w:tcW w:w="9576" w:type="dxa"/>
          </w:tcPr>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1"/>
            </w:tblGrid>
            <w:tr w:rsidR="000E1696" w:rsidRPr="00DE6A3F" w:rsidTr="00717006">
              <w:tc>
                <w:tcPr>
                  <w:tcW w:w="9576" w:type="dxa"/>
                </w:tcPr>
                <w:p w:rsidR="000E1696" w:rsidRPr="00DE6A3F" w:rsidRDefault="000E1696" w:rsidP="001F3ED1">
                  <w:pPr>
                    <w:keepNext/>
                    <w:keepLines/>
                    <w:tabs>
                      <w:tab w:val="center" w:pos="4680"/>
                      <w:tab w:val="right" w:pos="9360"/>
                    </w:tabs>
                    <w:spacing w:before="60"/>
                    <w:ind w:leftChars="-49" w:left="-108"/>
                    <w:contextualSpacing/>
                    <w:mirrorIndents/>
                    <w:jc w:val="both"/>
                    <w:outlineLvl w:val="2"/>
                    <w:rPr>
                      <w:rFonts w:ascii="Arial" w:hAnsi="Arial" w:cs="Arial"/>
                      <w:b/>
                      <w:bCs/>
                      <w:color w:val="A7A8AA"/>
                      <w:sz w:val="36"/>
                      <w:lang w:val="en-GB" w:eastAsia="zh-TW"/>
                    </w:rPr>
                  </w:pPr>
                  <w:bookmarkStart w:id="0" w:name="_GoBack"/>
                  <w:bookmarkEnd w:id="0"/>
                  <w:r w:rsidRPr="00DE6A3F">
                    <w:rPr>
                      <w:rFonts w:ascii="Arial" w:hAnsi="Arial" w:cs="Arial"/>
                      <w:b/>
                      <w:bCs/>
                      <w:color w:val="A7A8AA"/>
                      <w:sz w:val="36"/>
                      <w:lang w:val="en-GB" w:eastAsia="zh-TW"/>
                    </w:rPr>
                    <w:t>新聞稿</w:t>
                  </w:r>
                </w:p>
                <w:p w:rsidR="000E1696" w:rsidRPr="00DE6A3F" w:rsidRDefault="005C7839" w:rsidP="001F3ED1">
                  <w:pPr>
                    <w:keepNext/>
                    <w:keepLines/>
                    <w:tabs>
                      <w:tab w:val="center" w:pos="4680"/>
                      <w:tab w:val="right" w:pos="9360"/>
                    </w:tabs>
                    <w:spacing w:before="60"/>
                    <w:ind w:leftChars="-49" w:left="-108"/>
                    <w:contextualSpacing/>
                    <w:mirrorIndents/>
                    <w:jc w:val="both"/>
                    <w:outlineLvl w:val="2"/>
                    <w:rPr>
                      <w:rFonts w:ascii="Arial" w:hAnsi="Arial" w:cs="Arial"/>
                      <w:spacing w:val="5"/>
                      <w:kern w:val="28"/>
                      <w:lang w:eastAsia="zh-TW"/>
                    </w:rPr>
                  </w:pPr>
                  <w:r w:rsidRPr="00DE6A3F">
                    <w:rPr>
                      <w:rFonts w:ascii="Arial" w:hAnsi="Arial" w:cs="Arial"/>
                      <w:b/>
                      <w:bCs/>
                      <w:color w:val="A7A8AA"/>
                      <w:lang w:val="en-GB" w:eastAsia="zh-TW"/>
                    </w:rPr>
                    <w:t>20</w:t>
                  </w:r>
                  <w:r w:rsidR="00F67BBC" w:rsidRPr="00DE6A3F">
                    <w:rPr>
                      <w:rFonts w:ascii="Arial" w:hAnsi="Arial" w:cs="Arial"/>
                      <w:b/>
                      <w:bCs/>
                      <w:color w:val="A7A8AA"/>
                      <w:lang w:val="en-GB" w:eastAsia="zh-TW"/>
                    </w:rPr>
                    <w:t>20</w:t>
                  </w:r>
                  <w:r w:rsidR="000E1696" w:rsidRPr="00DE6A3F">
                    <w:rPr>
                      <w:rFonts w:ascii="Arial" w:hAnsi="Arial" w:cs="Arial"/>
                      <w:b/>
                      <w:bCs/>
                      <w:color w:val="A7A8AA"/>
                      <w:lang w:val="en-GB" w:eastAsia="zh-TW"/>
                    </w:rPr>
                    <w:t>年</w:t>
                  </w:r>
                  <w:r w:rsidR="00FE73B0" w:rsidRPr="00DE6A3F">
                    <w:rPr>
                      <w:rFonts w:ascii="Arial" w:hAnsi="Arial" w:cs="Arial"/>
                      <w:b/>
                      <w:bCs/>
                      <w:color w:val="A7A8AA"/>
                      <w:lang w:val="en-GB" w:eastAsia="zh-TW"/>
                    </w:rPr>
                    <w:t>1</w:t>
                  </w:r>
                  <w:r w:rsidR="000E1696" w:rsidRPr="00DE6A3F">
                    <w:rPr>
                      <w:rFonts w:ascii="Arial" w:hAnsi="Arial" w:cs="Arial"/>
                      <w:b/>
                      <w:bCs/>
                      <w:color w:val="A7A8AA"/>
                      <w:lang w:val="en-GB" w:eastAsia="zh-TW"/>
                    </w:rPr>
                    <w:t>月</w:t>
                  </w:r>
                  <w:r w:rsidR="00FE73B0" w:rsidRPr="00DE6A3F">
                    <w:rPr>
                      <w:rFonts w:ascii="Arial" w:hAnsi="Arial" w:cs="Arial"/>
                      <w:b/>
                      <w:bCs/>
                      <w:color w:val="A7A8AA"/>
                      <w:lang w:val="en-GB" w:eastAsia="zh-TW"/>
                    </w:rPr>
                    <w:t>2</w:t>
                  </w:r>
                  <w:r w:rsidR="000E1696" w:rsidRPr="00DE6A3F">
                    <w:rPr>
                      <w:rFonts w:ascii="Arial" w:hAnsi="Arial" w:cs="Arial"/>
                      <w:b/>
                      <w:bCs/>
                      <w:color w:val="A7A8AA"/>
                      <w:lang w:val="en-GB" w:eastAsia="zh-TW"/>
                    </w:rPr>
                    <w:t>日</w:t>
                  </w:r>
                </w:p>
              </w:tc>
            </w:tr>
          </w:tbl>
          <w:p w:rsidR="001F3ED1" w:rsidRPr="00DE6A3F" w:rsidRDefault="001F3ED1" w:rsidP="001F3ED1">
            <w:pPr>
              <w:snapToGrid w:val="0"/>
              <w:mirrorIndents/>
              <w:jc w:val="both"/>
              <w:rPr>
                <w:rFonts w:ascii="Arial" w:hAnsi="Arial" w:cs="Arial"/>
                <w:spacing w:val="5"/>
                <w:kern w:val="28"/>
                <w:lang w:eastAsia="zh-TW"/>
              </w:rPr>
            </w:pPr>
          </w:p>
          <w:p w:rsidR="00E8546E" w:rsidRPr="00DE6A3F" w:rsidRDefault="00B0116E" w:rsidP="00EC5E02">
            <w:pPr>
              <w:snapToGrid w:val="0"/>
              <w:mirrorIndents/>
              <w:jc w:val="both"/>
              <w:rPr>
                <w:rFonts w:ascii="Arial" w:hAnsi="Arial" w:cs="Arial"/>
                <w:b/>
                <w:color w:val="0093B2"/>
                <w:sz w:val="28"/>
                <w:szCs w:val="28"/>
                <w:lang w:eastAsia="zh-TW"/>
              </w:rPr>
            </w:pPr>
            <w:r w:rsidRPr="00DE6A3F">
              <w:rPr>
                <w:rFonts w:ascii="Arial" w:hAnsi="Arial" w:cs="Arial"/>
                <w:b/>
                <w:color w:val="0093B2"/>
                <w:sz w:val="28"/>
                <w:szCs w:val="28"/>
                <w:lang w:eastAsia="zh-TW"/>
              </w:rPr>
              <w:t>2020</w:t>
            </w:r>
            <w:r w:rsidR="008B62CE" w:rsidRPr="00DE6A3F">
              <w:rPr>
                <w:rFonts w:ascii="Arial" w:hAnsi="Arial" w:cs="Arial"/>
                <w:b/>
                <w:color w:val="0093B2"/>
                <w:sz w:val="28"/>
                <w:szCs w:val="28"/>
                <w:lang w:eastAsia="zh-TW"/>
              </w:rPr>
              <w:t>辦公</w:t>
            </w:r>
            <w:r w:rsidR="00337FBB" w:rsidRPr="00DE6A3F">
              <w:rPr>
                <w:rFonts w:ascii="Arial" w:hAnsi="Arial" w:cs="Arial"/>
                <w:b/>
                <w:color w:val="0093B2"/>
                <w:sz w:val="28"/>
                <w:szCs w:val="28"/>
                <w:lang w:eastAsia="zh-TW"/>
              </w:rPr>
              <w:t>買盤持續加溫</w:t>
            </w:r>
            <w:r w:rsidR="008B62CE" w:rsidRPr="00DE6A3F">
              <w:rPr>
                <w:rFonts w:ascii="Arial" w:hAnsi="Arial" w:cs="Arial"/>
                <w:b/>
                <w:color w:val="0093B2"/>
                <w:sz w:val="28"/>
                <w:szCs w:val="28"/>
                <w:lang w:eastAsia="zh-TW"/>
              </w:rPr>
              <w:t xml:space="preserve">  </w:t>
            </w:r>
            <w:r w:rsidR="008B62CE" w:rsidRPr="00DE6A3F">
              <w:rPr>
                <w:rFonts w:ascii="Arial" w:hAnsi="Arial" w:cs="Arial"/>
                <w:b/>
                <w:color w:val="0093B2"/>
                <w:sz w:val="28"/>
                <w:szCs w:val="28"/>
                <w:lang w:eastAsia="zh-TW"/>
              </w:rPr>
              <w:t>土地</w:t>
            </w:r>
            <w:r w:rsidR="008D723D" w:rsidRPr="00DE6A3F">
              <w:rPr>
                <w:rFonts w:ascii="Arial" w:hAnsi="Arial" w:cs="Arial"/>
                <w:b/>
                <w:color w:val="0093B2"/>
                <w:sz w:val="28"/>
                <w:szCs w:val="28"/>
                <w:lang w:eastAsia="zh-TW"/>
              </w:rPr>
              <w:t>供貨</w:t>
            </w:r>
            <w:r w:rsidR="008B62CE" w:rsidRPr="00DE6A3F">
              <w:rPr>
                <w:rFonts w:ascii="Arial" w:hAnsi="Arial" w:cs="Arial"/>
                <w:b/>
                <w:color w:val="0093B2"/>
                <w:sz w:val="28"/>
                <w:szCs w:val="28"/>
                <w:lang w:eastAsia="zh-TW"/>
              </w:rPr>
              <w:t>放緩</w:t>
            </w:r>
            <w:r w:rsidR="008B62CE" w:rsidRPr="00DE6A3F">
              <w:rPr>
                <w:rFonts w:ascii="Arial" w:hAnsi="Arial" w:cs="Arial"/>
                <w:b/>
                <w:color w:val="0093B2"/>
                <w:sz w:val="28"/>
                <w:szCs w:val="28"/>
                <w:lang w:eastAsia="zh-TW"/>
              </w:rPr>
              <w:t xml:space="preserve">  </w:t>
            </w:r>
            <w:r w:rsidR="00337FBB" w:rsidRPr="00DE6A3F">
              <w:rPr>
                <w:rFonts w:ascii="Arial" w:hAnsi="Arial" w:cs="Arial"/>
                <w:b/>
                <w:color w:val="0093B2"/>
                <w:sz w:val="28"/>
                <w:szCs w:val="28"/>
                <w:lang w:eastAsia="zh-TW"/>
              </w:rPr>
              <w:t>開發商覓地多箭齊發</w:t>
            </w:r>
          </w:p>
          <w:p w:rsidR="000E1696" w:rsidRPr="00DE6A3F" w:rsidRDefault="000E1696" w:rsidP="00980642">
            <w:pPr>
              <w:snapToGrid w:val="0"/>
              <w:spacing w:beforeLines="100" w:before="240"/>
              <w:jc w:val="both"/>
              <w:rPr>
                <w:rFonts w:ascii="Arial" w:hAnsi="Arial" w:cs="Arial"/>
                <w:spacing w:val="5"/>
                <w:kern w:val="28"/>
                <w:lang w:eastAsia="zh-TW"/>
              </w:rPr>
            </w:pPr>
          </w:p>
          <w:p w:rsidR="000E1696" w:rsidRPr="00DE6A3F" w:rsidRDefault="00341A81" w:rsidP="001F3ED1">
            <w:pPr>
              <w:snapToGrid w:val="0"/>
              <w:mirrorIndents/>
              <w:jc w:val="both"/>
              <w:rPr>
                <w:rFonts w:ascii="Arial" w:hAnsi="Arial" w:cs="Arial"/>
                <w:b/>
                <w:color w:val="0093B2"/>
                <w:lang w:eastAsia="zh-TW"/>
              </w:rPr>
            </w:pPr>
            <w:r w:rsidRPr="00DE6A3F">
              <w:rPr>
                <w:rFonts w:ascii="Arial" w:hAnsi="Arial" w:cs="Arial"/>
                <w:b/>
                <w:color w:val="0093B2"/>
                <w:lang w:eastAsia="zh-TW"/>
              </w:rPr>
              <w:t>核心區辦公大樓</w:t>
            </w:r>
            <w:r w:rsidR="00D20D23" w:rsidRPr="00DE6A3F">
              <w:rPr>
                <w:rFonts w:ascii="Arial" w:hAnsi="Arial" w:cs="Arial"/>
                <w:b/>
                <w:color w:val="0093B2"/>
                <w:lang w:eastAsia="zh-TW"/>
              </w:rPr>
              <w:t>缺</w:t>
            </w:r>
            <w:r w:rsidRPr="00DE6A3F">
              <w:rPr>
                <w:rFonts w:ascii="Arial" w:hAnsi="Arial" w:cs="Arial"/>
                <w:b/>
                <w:color w:val="0093B2"/>
                <w:lang w:eastAsia="zh-TW"/>
              </w:rPr>
              <w:t>貨</w:t>
            </w:r>
            <w:r w:rsidRPr="00DE6A3F">
              <w:rPr>
                <w:rFonts w:ascii="Arial" w:hAnsi="Arial" w:cs="Arial"/>
                <w:b/>
                <w:color w:val="0093B2"/>
                <w:lang w:eastAsia="zh-TW"/>
              </w:rPr>
              <w:t xml:space="preserve">  </w:t>
            </w:r>
            <w:r w:rsidRPr="00DE6A3F">
              <w:rPr>
                <w:rFonts w:ascii="Arial" w:hAnsi="Arial" w:cs="Arial"/>
                <w:b/>
                <w:color w:val="0093B2"/>
                <w:lang w:eastAsia="zh-TW"/>
              </w:rPr>
              <w:t>下一站南港</w:t>
            </w:r>
          </w:p>
          <w:p w:rsidR="00BE1F9C" w:rsidRPr="00DE6A3F" w:rsidRDefault="00D20D23"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2019</w:t>
            </w:r>
            <w:r w:rsidRPr="00DE6A3F">
              <w:rPr>
                <w:rFonts w:ascii="Arial" w:hAnsi="Arial" w:cs="Arial"/>
                <w:spacing w:val="5"/>
                <w:kern w:val="28"/>
                <w:lang w:eastAsia="zh-TW"/>
              </w:rPr>
              <w:t>年第四季，台北市</w:t>
            </w:r>
            <w:r w:rsidRPr="00DE6A3F">
              <w:rPr>
                <w:rFonts w:ascii="Arial" w:hAnsi="Arial" w:cs="Arial"/>
                <w:spacing w:val="5"/>
                <w:kern w:val="28"/>
                <w:lang w:eastAsia="zh-TW"/>
              </w:rPr>
              <w:t>A</w:t>
            </w:r>
            <w:r w:rsidRPr="00DE6A3F">
              <w:rPr>
                <w:rFonts w:ascii="Arial" w:hAnsi="Arial" w:cs="Arial"/>
                <w:spacing w:val="5"/>
                <w:kern w:val="28"/>
                <w:lang w:eastAsia="zh-TW"/>
              </w:rPr>
              <w:t>級辦公大樓空置率為</w:t>
            </w:r>
            <w:r w:rsidRPr="00DE6A3F">
              <w:rPr>
                <w:rFonts w:ascii="Arial" w:hAnsi="Arial" w:cs="Arial"/>
                <w:spacing w:val="5"/>
                <w:kern w:val="28"/>
                <w:lang w:eastAsia="zh-TW"/>
              </w:rPr>
              <w:t>4.5%</w:t>
            </w:r>
            <w:r w:rsidRPr="00DE6A3F">
              <w:rPr>
                <w:rFonts w:ascii="Arial" w:hAnsi="Arial" w:cs="Arial"/>
                <w:spacing w:val="5"/>
                <w:kern w:val="28"/>
                <w:lang w:eastAsia="zh-TW"/>
              </w:rPr>
              <w:t>，較上季下降</w:t>
            </w:r>
            <w:r w:rsidRPr="00DE6A3F">
              <w:rPr>
                <w:rFonts w:ascii="Arial" w:hAnsi="Arial" w:cs="Arial"/>
                <w:spacing w:val="5"/>
                <w:kern w:val="28"/>
                <w:lang w:eastAsia="zh-TW"/>
              </w:rPr>
              <w:t>0.9</w:t>
            </w:r>
            <w:r w:rsidRPr="00DE6A3F">
              <w:rPr>
                <w:rFonts w:ascii="Arial" w:hAnsi="Arial" w:cs="Arial"/>
                <w:spacing w:val="5"/>
                <w:kern w:val="28"/>
                <w:lang w:eastAsia="zh-TW"/>
              </w:rPr>
              <w:t>個百分點，空置率下探十年新低。</w:t>
            </w:r>
            <w:r w:rsidR="00BE1F9C" w:rsidRPr="00DE6A3F">
              <w:rPr>
                <w:rFonts w:ascii="Arial" w:hAnsi="Arial" w:cs="Arial"/>
                <w:spacing w:val="5"/>
                <w:kern w:val="28"/>
                <w:lang w:eastAsia="zh-TW"/>
              </w:rPr>
              <w:t>第四季租賃活動相對平淡，多屬中小面積，並集中於信義區</w:t>
            </w:r>
            <w:r w:rsidR="00DA501F" w:rsidRPr="00DE6A3F">
              <w:rPr>
                <w:rFonts w:ascii="Arial" w:hAnsi="Arial" w:cs="Arial"/>
                <w:spacing w:val="5"/>
                <w:kern w:val="28"/>
                <w:lang w:eastAsia="zh-TW"/>
              </w:rPr>
              <w:t>，</w:t>
            </w:r>
            <w:r w:rsidRPr="00DE6A3F">
              <w:rPr>
                <w:rFonts w:ascii="Arial" w:hAnsi="Arial" w:cs="Arial"/>
                <w:spacing w:val="5"/>
                <w:kern w:val="28"/>
                <w:lang w:eastAsia="zh-TW"/>
              </w:rPr>
              <w:t>全年胃納量近</w:t>
            </w:r>
            <w:r w:rsidRPr="00DE6A3F">
              <w:rPr>
                <w:rFonts w:ascii="Arial" w:hAnsi="Arial" w:cs="Arial"/>
                <w:spacing w:val="5"/>
                <w:kern w:val="28"/>
                <w:lang w:eastAsia="zh-TW"/>
              </w:rPr>
              <w:t>43,000</w:t>
            </w:r>
            <w:r w:rsidRPr="00DE6A3F">
              <w:rPr>
                <w:rFonts w:ascii="Arial" w:hAnsi="Arial" w:cs="Arial"/>
                <w:spacing w:val="5"/>
                <w:kern w:val="28"/>
                <w:lang w:eastAsia="zh-TW"/>
              </w:rPr>
              <w:t>坪，與</w:t>
            </w:r>
            <w:r w:rsidRPr="00DE6A3F">
              <w:rPr>
                <w:rFonts w:ascii="Arial" w:hAnsi="Arial" w:cs="Arial"/>
                <w:spacing w:val="5"/>
                <w:kern w:val="28"/>
                <w:lang w:eastAsia="zh-TW"/>
              </w:rPr>
              <w:t>2018</w:t>
            </w:r>
            <w:r w:rsidRPr="00DE6A3F">
              <w:rPr>
                <w:rFonts w:ascii="Arial" w:hAnsi="Arial" w:cs="Arial"/>
                <w:spacing w:val="5"/>
                <w:kern w:val="28"/>
                <w:lang w:eastAsia="zh-TW"/>
              </w:rPr>
              <w:t>年相當。</w:t>
            </w:r>
          </w:p>
          <w:p w:rsidR="00DF6B57" w:rsidRPr="00DE6A3F" w:rsidRDefault="00D20D23"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全市平均租金每月每坪</w:t>
            </w:r>
            <w:r w:rsidR="002D2924" w:rsidRPr="00DE6A3F">
              <w:rPr>
                <w:rFonts w:ascii="Arial" w:hAnsi="Arial" w:cs="Arial"/>
                <w:spacing w:val="5"/>
                <w:kern w:val="28"/>
                <w:lang w:eastAsia="zh-TW"/>
              </w:rPr>
              <w:t>新台幣</w:t>
            </w:r>
            <w:r w:rsidRPr="00DE6A3F">
              <w:rPr>
                <w:rFonts w:ascii="Arial" w:hAnsi="Arial" w:cs="Arial"/>
                <w:spacing w:val="5"/>
                <w:kern w:val="28"/>
                <w:lang w:eastAsia="zh-TW"/>
              </w:rPr>
              <w:t>2,580</w:t>
            </w:r>
            <w:r w:rsidRPr="00DE6A3F">
              <w:rPr>
                <w:rFonts w:ascii="Arial" w:hAnsi="Arial" w:cs="Arial"/>
                <w:spacing w:val="5"/>
                <w:kern w:val="28"/>
                <w:lang w:eastAsia="zh-TW"/>
              </w:rPr>
              <w:t>元</w:t>
            </w:r>
            <w:r w:rsidR="002D2924" w:rsidRPr="00DE6A3F">
              <w:rPr>
                <w:rFonts w:ascii="Arial" w:hAnsi="Arial" w:cs="Arial"/>
                <w:spacing w:val="5"/>
                <w:kern w:val="28"/>
                <w:lang w:eastAsia="zh-TW"/>
              </w:rPr>
              <w:t>，</w:t>
            </w:r>
            <w:r w:rsidRPr="00DE6A3F">
              <w:rPr>
                <w:rFonts w:ascii="Arial" w:hAnsi="Arial" w:cs="Arial"/>
                <w:spacing w:val="5"/>
                <w:kern w:val="28"/>
                <w:lang w:eastAsia="zh-TW"/>
              </w:rPr>
              <w:t>其中信義區每月每坪</w:t>
            </w:r>
            <w:r w:rsidR="002D2924" w:rsidRPr="00DE6A3F">
              <w:rPr>
                <w:rFonts w:ascii="Arial" w:hAnsi="Arial" w:cs="Arial"/>
                <w:spacing w:val="5"/>
                <w:kern w:val="28"/>
                <w:lang w:eastAsia="zh-TW"/>
              </w:rPr>
              <w:t>新台幣</w:t>
            </w:r>
            <w:r w:rsidRPr="00DE6A3F">
              <w:rPr>
                <w:rFonts w:ascii="Arial" w:hAnsi="Arial" w:cs="Arial"/>
                <w:spacing w:val="5"/>
                <w:kern w:val="28"/>
                <w:lang w:eastAsia="zh-TW"/>
              </w:rPr>
              <w:t>3,170</w:t>
            </w:r>
            <w:r w:rsidRPr="00DE6A3F">
              <w:rPr>
                <w:rFonts w:ascii="Arial" w:hAnsi="Arial" w:cs="Arial"/>
                <w:spacing w:val="5"/>
                <w:kern w:val="28"/>
                <w:lang w:eastAsia="zh-TW"/>
              </w:rPr>
              <w:t>元為最高，敦北民生區與敦南區每月每坪</w:t>
            </w:r>
            <w:r w:rsidR="002D2924" w:rsidRPr="00DE6A3F">
              <w:rPr>
                <w:rFonts w:ascii="Arial" w:hAnsi="Arial" w:cs="Arial"/>
                <w:spacing w:val="5"/>
                <w:kern w:val="28"/>
                <w:lang w:eastAsia="zh-TW"/>
              </w:rPr>
              <w:t>新台幣</w:t>
            </w:r>
            <w:r w:rsidRPr="00DE6A3F">
              <w:rPr>
                <w:rFonts w:ascii="Arial" w:hAnsi="Arial" w:cs="Arial"/>
                <w:spacing w:val="5"/>
                <w:kern w:val="28"/>
                <w:lang w:eastAsia="zh-TW"/>
              </w:rPr>
              <w:t>2,360</w:t>
            </w:r>
            <w:r w:rsidRPr="00DE6A3F">
              <w:rPr>
                <w:rFonts w:ascii="Arial" w:hAnsi="Arial" w:cs="Arial"/>
                <w:spacing w:val="5"/>
                <w:kern w:val="28"/>
                <w:lang w:eastAsia="zh-TW"/>
              </w:rPr>
              <w:t>元次之</w:t>
            </w:r>
            <w:r w:rsidR="007079C8" w:rsidRPr="00DE6A3F">
              <w:rPr>
                <w:rFonts w:ascii="Arial" w:hAnsi="Arial" w:cs="Arial"/>
                <w:spacing w:val="5"/>
                <w:kern w:val="28"/>
                <w:lang w:eastAsia="zh-TW"/>
              </w:rPr>
              <w:t>，</w:t>
            </w:r>
            <w:r w:rsidR="00BC1979" w:rsidRPr="00DE6A3F">
              <w:rPr>
                <w:rFonts w:ascii="Arial" w:hAnsi="Arial" w:cs="Arial"/>
                <w:spacing w:val="5"/>
                <w:kern w:val="28"/>
                <w:lang w:eastAsia="zh-TW"/>
              </w:rPr>
              <w:t>其中信義區租金年增率為</w:t>
            </w:r>
            <w:r w:rsidR="00DA501F" w:rsidRPr="00DE6A3F">
              <w:rPr>
                <w:rFonts w:ascii="Arial" w:hAnsi="Arial" w:cs="Arial"/>
                <w:spacing w:val="5"/>
                <w:kern w:val="28"/>
                <w:lang w:eastAsia="zh-TW"/>
              </w:rPr>
              <w:t>3.4</w:t>
            </w:r>
            <w:r w:rsidR="00BC1979" w:rsidRPr="00DE6A3F">
              <w:rPr>
                <w:rFonts w:ascii="Arial" w:hAnsi="Arial" w:cs="Arial"/>
                <w:spacing w:val="5"/>
                <w:kern w:val="28"/>
                <w:lang w:eastAsia="zh-TW"/>
              </w:rPr>
              <w:t>%</w:t>
            </w:r>
            <w:r w:rsidR="00BC1979" w:rsidRPr="00DE6A3F">
              <w:rPr>
                <w:rFonts w:ascii="Arial" w:hAnsi="Arial" w:cs="Arial"/>
                <w:spacing w:val="5"/>
                <w:kern w:val="28"/>
                <w:lang w:eastAsia="zh-TW"/>
              </w:rPr>
              <w:t>。</w:t>
            </w:r>
            <w:r w:rsidRPr="00DE6A3F">
              <w:rPr>
                <w:rFonts w:ascii="Arial" w:hAnsi="Arial" w:cs="Arial"/>
                <w:spacing w:val="5"/>
                <w:kern w:val="28"/>
                <w:lang w:eastAsia="zh-TW"/>
              </w:rPr>
              <w:t>由於市場供不應求，房東在租金及免租期等配套條件，採相對強勢之態度。</w:t>
            </w:r>
            <w:r w:rsidR="00DF6B57" w:rsidRPr="00DE6A3F">
              <w:rPr>
                <w:rFonts w:ascii="Arial" w:hAnsi="Arial" w:cs="Arial"/>
                <w:spacing w:val="5"/>
                <w:kern w:val="28"/>
                <w:lang w:eastAsia="zh-TW"/>
              </w:rPr>
              <w:t>而在內湖科技園區，也因無新供給，西湖段幾乎</w:t>
            </w:r>
            <w:r w:rsidR="00435605" w:rsidRPr="00DE6A3F">
              <w:rPr>
                <w:rFonts w:ascii="Arial" w:hAnsi="Arial" w:cs="Arial"/>
                <w:spacing w:val="5"/>
                <w:kern w:val="28"/>
                <w:lang w:eastAsia="zh-TW"/>
              </w:rPr>
              <w:t>趨</w:t>
            </w:r>
            <w:r w:rsidR="00DF6B57" w:rsidRPr="00DE6A3F">
              <w:rPr>
                <w:rFonts w:ascii="Arial" w:hAnsi="Arial" w:cs="Arial"/>
                <w:spacing w:val="5"/>
                <w:kern w:val="28"/>
                <w:lang w:eastAsia="zh-TW"/>
              </w:rPr>
              <w:t>近滿租，租金來到每月每坪約</w:t>
            </w:r>
            <w:r w:rsidR="002D2924" w:rsidRPr="00DE6A3F">
              <w:rPr>
                <w:rFonts w:ascii="Arial" w:hAnsi="Arial" w:cs="Arial"/>
                <w:spacing w:val="5"/>
                <w:kern w:val="28"/>
                <w:lang w:eastAsia="zh-TW"/>
              </w:rPr>
              <w:t>新台幣</w:t>
            </w:r>
            <w:r w:rsidR="00DF6B57" w:rsidRPr="00DE6A3F">
              <w:rPr>
                <w:rFonts w:ascii="Arial" w:hAnsi="Arial" w:cs="Arial"/>
                <w:spacing w:val="5"/>
                <w:kern w:val="28"/>
                <w:lang w:eastAsia="zh-TW"/>
              </w:rPr>
              <w:t>1,430</w:t>
            </w:r>
            <w:r w:rsidR="00DF6B57" w:rsidRPr="00DE6A3F">
              <w:rPr>
                <w:rFonts w:ascii="Arial" w:hAnsi="Arial" w:cs="Arial"/>
                <w:spacing w:val="5"/>
                <w:kern w:val="28"/>
                <w:lang w:eastAsia="zh-TW"/>
              </w:rPr>
              <w:t>元，因基期低，租金年增長率</w:t>
            </w:r>
            <w:r w:rsidR="007079C8" w:rsidRPr="00DE6A3F">
              <w:rPr>
                <w:rFonts w:ascii="Arial" w:hAnsi="Arial" w:cs="Arial"/>
                <w:spacing w:val="5"/>
                <w:kern w:val="28"/>
                <w:lang w:eastAsia="zh-TW"/>
              </w:rPr>
              <w:t>達</w:t>
            </w:r>
            <w:r w:rsidR="00435605" w:rsidRPr="00DE6A3F">
              <w:rPr>
                <w:rFonts w:ascii="Arial" w:hAnsi="Arial" w:cs="Arial"/>
                <w:spacing w:val="5"/>
                <w:kern w:val="28"/>
                <w:lang w:eastAsia="zh-TW"/>
              </w:rPr>
              <w:t>9.7</w:t>
            </w:r>
            <w:r w:rsidR="00DF6B57" w:rsidRPr="00DE6A3F">
              <w:rPr>
                <w:rFonts w:ascii="Arial" w:hAnsi="Arial" w:cs="Arial"/>
                <w:spacing w:val="5"/>
                <w:kern w:val="28"/>
                <w:lang w:eastAsia="zh-TW"/>
              </w:rPr>
              <w:t>%</w:t>
            </w:r>
            <w:r w:rsidR="00DF6B57" w:rsidRPr="00DE6A3F">
              <w:rPr>
                <w:rFonts w:ascii="Arial" w:hAnsi="Arial" w:cs="Arial"/>
                <w:spacing w:val="5"/>
                <w:kern w:val="28"/>
                <w:lang w:eastAsia="zh-TW"/>
              </w:rPr>
              <w:t>。</w:t>
            </w:r>
          </w:p>
          <w:p w:rsidR="00BE1F9C" w:rsidRPr="00DE6A3F" w:rsidRDefault="00D20D23"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展望</w:t>
            </w:r>
            <w:r w:rsidR="00BE1F9C" w:rsidRPr="00DE6A3F">
              <w:rPr>
                <w:rFonts w:ascii="Arial" w:hAnsi="Arial" w:cs="Arial"/>
                <w:spacing w:val="5"/>
                <w:kern w:val="28"/>
                <w:lang w:eastAsia="zh-TW"/>
              </w:rPr>
              <w:t>2020</w:t>
            </w:r>
            <w:r w:rsidRPr="00DE6A3F">
              <w:rPr>
                <w:rFonts w:ascii="Arial" w:hAnsi="Arial" w:cs="Arial"/>
                <w:spacing w:val="5"/>
                <w:kern w:val="28"/>
                <w:lang w:eastAsia="zh-TW"/>
              </w:rPr>
              <w:t>，</w:t>
            </w:r>
            <w:r w:rsidR="00BE1F9C" w:rsidRPr="00DE6A3F">
              <w:rPr>
                <w:rFonts w:ascii="Arial" w:hAnsi="Arial" w:cs="Arial"/>
                <w:spacing w:val="5"/>
                <w:kern w:val="28"/>
                <w:lang w:eastAsia="zh-TW"/>
              </w:rPr>
              <w:t>約有</w:t>
            </w:r>
            <w:r w:rsidR="00BE1F9C" w:rsidRPr="00DE6A3F">
              <w:rPr>
                <w:rFonts w:ascii="Arial" w:hAnsi="Arial" w:cs="Arial"/>
                <w:spacing w:val="5"/>
                <w:kern w:val="28"/>
                <w:lang w:eastAsia="zh-TW"/>
              </w:rPr>
              <w:t>25,000</w:t>
            </w:r>
            <w:r w:rsidR="007079C8" w:rsidRPr="00DE6A3F">
              <w:rPr>
                <w:rFonts w:ascii="Arial" w:hAnsi="Arial" w:cs="Arial"/>
                <w:spacing w:val="5"/>
                <w:kern w:val="28"/>
                <w:lang w:eastAsia="zh-TW"/>
              </w:rPr>
              <w:t>坪</w:t>
            </w:r>
            <w:r w:rsidR="00435605" w:rsidRPr="00DE6A3F">
              <w:rPr>
                <w:rFonts w:ascii="Arial" w:hAnsi="Arial" w:cs="Arial"/>
                <w:spacing w:val="5"/>
                <w:kern w:val="28"/>
                <w:lang w:eastAsia="zh-TW"/>
              </w:rPr>
              <w:t>A</w:t>
            </w:r>
            <w:r w:rsidR="00435605" w:rsidRPr="00DE6A3F">
              <w:rPr>
                <w:rFonts w:ascii="Arial" w:hAnsi="Arial" w:cs="Arial"/>
                <w:spacing w:val="5"/>
                <w:kern w:val="28"/>
                <w:lang w:eastAsia="zh-TW"/>
              </w:rPr>
              <w:t>辦</w:t>
            </w:r>
            <w:r w:rsidR="00BE1F9C" w:rsidRPr="00DE6A3F">
              <w:rPr>
                <w:rFonts w:ascii="Arial" w:hAnsi="Arial" w:cs="Arial"/>
                <w:spacing w:val="5"/>
                <w:kern w:val="28"/>
                <w:lang w:eastAsia="zh-TW"/>
              </w:rPr>
              <w:t>新供給，包括元大人壽及中國人壽總部大樓，均屬自用。企業搬遷受限市場缺貨，</w:t>
            </w:r>
            <w:r w:rsidR="00435605" w:rsidRPr="00DE6A3F">
              <w:rPr>
                <w:rFonts w:ascii="Arial" w:hAnsi="Arial" w:cs="Arial"/>
                <w:spacing w:val="5"/>
                <w:kern w:val="28"/>
                <w:lang w:eastAsia="zh-TW"/>
              </w:rPr>
              <w:t>租賃</w:t>
            </w:r>
            <w:r w:rsidR="00BE1F9C" w:rsidRPr="00DE6A3F">
              <w:rPr>
                <w:rFonts w:ascii="Arial" w:hAnsi="Arial" w:cs="Arial"/>
                <w:spacing w:val="5"/>
                <w:kern w:val="28"/>
                <w:lang w:eastAsia="zh-TW"/>
              </w:rPr>
              <w:t>活動減緩，預估吸納量亦趨減少。租戶面對高漲的租金，</w:t>
            </w:r>
            <w:r w:rsidR="002E2C79" w:rsidRPr="00DE6A3F">
              <w:rPr>
                <w:rFonts w:ascii="Arial" w:hAnsi="Arial" w:cs="Arial"/>
                <w:spacing w:val="5"/>
                <w:kern w:val="28"/>
                <w:lang w:eastAsia="zh-TW"/>
              </w:rPr>
              <w:t>審慎評估搬遷成本，續留原址重新規劃更具彈性的辦公空間以為因應</w:t>
            </w:r>
            <w:r w:rsidR="00BC1979" w:rsidRPr="00DE6A3F">
              <w:rPr>
                <w:rFonts w:ascii="Arial" w:hAnsi="Arial" w:cs="Arial"/>
                <w:spacing w:val="5"/>
                <w:kern w:val="28"/>
                <w:lang w:eastAsia="zh-TW"/>
              </w:rPr>
              <w:t>。擁有大量新生地的南港，將是捷運板南線上繼信義計劃區發展飽和後的下一個辦公新興區</w:t>
            </w:r>
            <w:r w:rsidR="008E268B" w:rsidRPr="00DE6A3F">
              <w:rPr>
                <w:rFonts w:ascii="Arial" w:hAnsi="Arial" w:cs="Arial"/>
                <w:spacing w:val="5"/>
                <w:kern w:val="28"/>
                <w:lang w:eastAsia="zh-TW"/>
              </w:rPr>
              <w:t>，</w:t>
            </w:r>
            <w:r w:rsidR="00AC5A9F" w:rsidRPr="00DE6A3F">
              <w:rPr>
                <w:rFonts w:ascii="Arial" w:hAnsi="Arial" w:cs="Arial"/>
                <w:spacing w:val="5"/>
                <w:kern w:val="28"/>
                <w:lang w:eastAsia="zh-TW"/>
              </w:rPr>
              <w:t>但卻來不及迎接這波需求。</w:t>
            </w:r>
            <w:r w:rsidR="00435605" w:rsidRPr="00DE6A3F">
              <w:rPr>
                <w:rFonts w:ascii="Arial" w:hAnsi="Arial" w:cs="Arial"/>
                <w:spacing w:val="5"/>
                <w:kern w:val="28"/>
                <w:lang w:eastAsia="zh-TW"/>
              </w:rPr>
              <w:t>該區</w:t>
            </w:r>
            <w:r w:rsidR="006C5846" w:rsidRPr="00DE6A3F">
              <w:rPr>
                <w:rFonts w:ascii="Arial" w:hAnsi="Arial" w:cs="Arial"/>
                <w:spacing w:val="5"/>
                <w:kern w:val="28"/>
                <w:lang w:eastAsia="zh-TW"/>
              </w:rPr>
              <w:t>主力房東以台鐵局、壽險及傳統產業為主，多數以只租不售為主，也讓南港辦公大樓的買賣市場奇貨可居</w:t>
            </w:r>
            <w:r w:rsidR="00435605" w:rsidRPr="00DE6A3F">
              <w:rPr>
                <w:rFonts w:ascii="Arial" w:hAnsi="Arial" w:cs="Arial"/>
                <w:spacing w:val="5"/>
                <w:kern w:val="28"/>
                <w:lang w:eastAsia="zh-TW"/>
              </w:rPr>
              <w:t>，另外</w:t>
            </w:r>
            <w:r w:rsidR="00435605" w:rsidRPr="00DE6A3F">
              <w:rPr>
                <w:rFonts w:ascii="Arial" w:hAnsi="Arial" w:cs="Arial"/>
                <w:spacing w:val="5"/>
                <w:kern w:val="28"/>
                <w:lang w:eastAsia="zh-TW"/>
              </w:rPr>
              <w:t>3-5</w:t>
            </w:r>
            <w:r w:rsidR="00435605" w:rsidRPr="00DE6A3F">
              <w:rPr>
                <w:rFonts w:ascii="Arial" w:hAnsi="Arial" w:cs="Arial"/>
                <w:spacing w:val="5"/>
                <w:kern w:val="28"/>
                <w:lang w:eastAsia="zh-TW"/>
              </w:rPr>
              <w:t>年後也將面臨一波供給高峰潮。</w:t>
            </w:r>
          </w:p>
          <w:p w:rsidR="00E47F9A" w:rsidRPr="00DE6A3F" w:rsidRDefault="00E47F9A" w:rsidP="00D40B5C">
            <w:pPr>
              <w:snapToGrid w:val="0"/>
              <w:mirrorIndents/>
              <w:jc w:val="both"/>
              <w:rPr>
                <w:rFonts w:ascii="Arial" w:hAnsi="Arial" w:cs="Arial"/>
                <w:spacing w:val="5"/>
                <w:kern w:val="28"/>
                <w:lang w:eastAsia="zh-TW"/>
              </w:rPr>
            </w:pPr>
          </w:p>
          <w:p w:rsidR="00F40573" w:rsidRPr="00DE6A3F" w:rsidRDefault="00DF6B57" w:rsidP="00F40573">
            <w:pPr>
              <w:snapToGrid w:val="0"/>
              <w:mirrorIndents/>
              <w:jc w:val="both"/>
              <w:rPr>
                <w:rFonts w:ascii="Arial" w:hAnsi="Arial" w:cs="Arial"/>
                <w:b/>
                <w:color w:val="0093B2"/>
                <w:lang w:eastAsia="zh-TW"/>
              </w:rPr>
            </w:pPr>
            <w:r w:rsidRPr="00DE6A3F">
              <w:rPr>
                <w:rFonts w:ascii="Arial" w:hAnsi="Arial" w:cs="Arial"/>
                <w:b/>
                <w:color w:val="0093B2"/>
                <w:lang w:eastAsia="zh-TW"/>
              </w:rPr>
              <w:t>複合式都會休閒當道</w:t>
            </w:r>
            <w:r w:rsidRPr="00DE6A3F">
              <w:rPr>
                <w:rFonts w:ascii="Arial" w:hAnsi="Arial" w:cs="Arial"/>
                <w:b/>
                <w:color w:val="0093B2"/>
                <w:lang w:eastAsia="zh-TW"/>
              </w:rPr>
              <w:t xml:space="preserve">  </w:t>
            </w:r>
            <w:r w:rsidRPr="00DE6A3F">
              <w:rPr>
                <w:rFonts w:ascii="Arial" w:hAnsi="Arial" w:cs="Arial"/>
                <w:b/>
                <w:color w:val="0093B2"/>
                <w:lang w:eastAsia="zh-TW"/>
              </w:rPr>
              <w:t>信義商圈夜間經濟蓬勃發展</w:t>
            </w:r>
          </w:p>
          <w:p w:rsidR="00EB0B10" w:rsidRPr="00DE6A3F" w:rsidRDefault="00487823"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本季西門商圈與站前商圈店面空置率微幅上升，忠孝商圈與中山南京商圈則分別為下降及持平</w:t>
            </w:r>
            <w:r w:rsidR="002D2924" w:rsidRPr="00DE6A3F">
              <w:rPr>
                <w:rFonts w:ascii="Arial" w:hAnsi="Arial" w:cs="Arial"/>
                <w:spacing w:val="5"/>
                <w:kern w:val="28"/>
                <w:lang w:eastAsia="zh-TW"/>
              </w:rPr>
              <w:t>。</w:t>
            </w:r>
            <w:r w:rsidRPr="00DE6A3F">
              <w:rPr>
                <w:rFonts w:ascii="Arial" w:hAnsi="Arial" w:cs="Arial"/>
                <w:spacing w:val="5"/>
                <w:kern w:val="28"/>
                <w:lang w:eastAsia="zh-TW"/>
              </w:rPr>
              <w:t>之前忠孝商圈因店家撤出致空置率上升﹐房東釋出租金調降的善意後﹐服飾及餐飲展店</w:t>
            </w:r>
            <w:r w:rsidR="002D2924" w:rsidRPr="00DE6A3F">
              <w:rPr>
                <w:rFonts w:ascii="Arial" w:hAnsi="Arial" w:cs="Arial"/>
                <w:spacing w:val="5"/>
                <w:kern w:val="28"/>
                <w:lang w:eastAsia="zh-TW"/>
              </w:rPr>
              <w:t>進駐</w:t>
            </w:r>
            <w:r w:rsidRPr="00DE6A3F">
              <w:rPr>
                <w:rFonts w:ascii="Arial" w:hAnsi="Arial" w:cs="Arial"/>
                <w:spacing w:val="5"/>
                <w:kern w:val="28"/>
                <w:lang w:eastAsia="zh-TW"/>
              </w:rPr>
              <w:t>﹐本季空置率下降近</w:t>
            </w:r>
            <w:r w:rsidRPr="00DE6A3F">
              <w:rPr>
                <w:rFonts w:ascii="Arial" w:hAnsi="Arial" w:cs="Arial"/>
                <w:spacing w:val="5"/>
                <w:kern w:val="28"/>
                <w:lang w:eastAsia="zh-TW"/>
              </w:rPr>
              <w:t>4</w:t>
            </w:r>
            <w:r w:rsidRPr="00DE6A3F">
              <w:rPr>
                <w:rFonts w:ascii="Arial" w:hAnsi="Arial" w:cs="Arial"/>
                <w:spacing w:val="5"/>
                <w:kern w:val="28"/>
                <w:lang w:eastAsia="zh-TW"/>
              </w:rPr>
              <w:t>個百分點﹐來到</w:t>
            </w:r>
            <w:r w:rsidRPr="00DE6A3F">
              <w:rPr>
                <w:rFonts w:ascii="Arial" w:hAnsi="Arial" w:cs="Arial"/>
                <w:spacing w:val="5"/>
                <w:kern w:val="28"/>
                <w:lang w:eastAsia="zh-TW"/>
              </w:rPr>
              <w:t>7.</w:t>
            </w:r>
            <w:r w:rsidR="00435605" w:rsidRPr="00DE6A3F">
              <w:rPr>
                <w:rFonts w:ascii="Arial" w:hAnsi="Arial" w:cs="Arial"/>
                <w:spacing w:val="5"/>
                <w:kern w:val="28"/>
                <w:lang w:eastAsia="zh-TW"/>
              </w:rPr>
              <w:t>7</w:t>
            </w:r>
            <w:r w:rsidRPr="00DE6A3F">
              <w:rPr>
                <w:rFonts w:ascii="Arial" w:hAnsi="Arial" w:cs="Arial"/>
                <w:spacing w:val="5"/>
                <w:kern w:val="28"/>
                <w:lang w:eastAsia="zh-TW"/>
              </w:rPr>
              <w:t>%</w:t>
            </w:r>
            <w:r w:rsidRPr="00DE6A3F">
              <w:rPr>
                <w:rFonts w:ascii="Arial" w:hAnsi="Arial" w:cs="Arial"/>
                <w:spacing w:val="5"/>
                <w:kern w:val="28"/>
                <w:lang w:eastAsia="zh-TW"/>
              </w:rPr>
              <w:t>。</w:t>
            </w:r>
          </w:p>
          <w:p w:rsidR="00DF6B57" w:rsidRPr="00DE6A3F" w:rsidRDefault="00487823"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TSUTAYA BOOKSTORE</w:t>
            </w:r>
            <w:r w:rsidRPr="00DE6A3F">
              <w:rPr>
                <w:rFonts w:ascii="Arial" w:hAnsi="Arial" w:cs="Arial"/>
                <w:spacing w:val="5"/>
                <w:kern w:val="28"/>
                <w:lang w:eastAsia="zh-TW"/>
              </w:rPr>
              <w:t>蔦屋書店</w:t>
            </w:r>
            <w:r w:rsidRPr="00DE6A3F">
              <w:rPr>
                <w:rFonts w:ascii="Arial" w:hAnsi="Arial" w:cs="Arial"/>
                <w:spacing w:val="5"/>
                <w:kern w:val="28"/>
                <w:lang w:eastAsia="zh-TW"/>
              </w:rPr>
              <w:t>12</w:t>
            </w:r>
            <w:r w:rsidRPr="00DE6A3F">
              <w:rPr>
                <w:rFonts w:ascii="Arial" w:hAnsi="Arial" w:cs="Arial"/>
                <w:spacing w:val="5"/>
                <w:kern w:val="28"/>
                <w:lang w:eastAsia="zh-TW"/>
              </w:rPr>
              <w:t>月於南港</w:t>
            </w:r>
            <w:r w:rsidRPr="00DE6A3F">
              <w:rPr>
                <w:rFonts w:ascii="Arial" w:hAnsi="Arial" w:cs="Arial"/>
                <w:spacing w:val="5"/>
                <w:kern w:val="28"/>
                <w:lang w:eastAsia="zh-TW"/>
              </w:rPr>
              <w:t>CITYLINK</w:t>
            </w:r>
            <w:r w:rsidRPr="00DE6A3F">
              <w:rPr>
                <w:rFonts w:ascii="Arial" w:hAnsi="Arial" w:cs="Arial"/>
                <w:spacing w:val="5"/>
                <w:kern w:val="28"/>
                <w:lang w:eastAsia="zh-TW"/>
              </w:rPr>
              <w:t>開幕</w:t>
            </w:r>
            <w:r w:rsidR="002D2924" w:rsidRPr="00DE6A3F">
              <w:rPr>
                <w:rFonts w:ascii="Arial" w:hAnsi="Arial" w:cs="Arial"/>
                <w:spacing w:val="5"/>
                <w:kern w:val="28"/>
                <w:lang w:eastAsia="zh-TW"/>
              </w:rPr>
              <w:t>，</w:t>
            </w:r>
            <w:r w:rsidRPr="00DE6A3F">
              <w:rPr>
                <w:rFonts w:ascii="Arial" w:hAnsi="Arial" w:cs="Arial"/>
                <w:spacing w:val="5"/>
                <w:kern w:val="28"/>
                <w:lang w:eastAsia="zh-TW"/>
              </w:rPr>
              <w:t>呼應南港</w:t>
            </w:r>
            <w:r w:rsidRPr="00DE6A3F">
              <w:rPr>
                <w:rFonts w:ascii="Arial" w:hAnsi="Arial" w:cs="Arial"/>
                <w:spacing w:val="5"/>
                <w:kern w:val="28"/>
                <w:lang w:eastAsia="zh-TW"/>
              </w:rPr>
              <w:t>CITYLINK</w:t>
            </w:r>
            <w:r w:rsidRPr="00DE6A3F">
              <w:rPr>
                <w:rFonts w:ascii="Arial" w:hAnsi="Arial" w:cs="Arial"/>
                <w:spacing w:val="5"/>
                <w:kern w:val="28"/>
                <w:lang w:eastAsia="zh-TW"/>
              </w:rPr>
              <w:t>親子友善百貨環境﹐近</w:t>
            </w:r>
            <w:r w:rsidRPr="00DE6A3F">
              <w:rPr>
                <w:rFonts w:ascii="Arial" w:hAnsi="Arial" w:cs="Arial"/>
                <w:spacing w:val="5"/>
                <w:kern w:val="28"/>
                <w:lang w:eastAsia="zh-TW"/>
              </w:rPr>
              <w:t>500</w:t>
            </w:r>
            <w:r w:rsidRPr="00DE6A3F">
              <w:rPr>
                <w:rFonts w:ascii="Arial" w:hAnsi="Arial" w:cs="Arial"/>
                <w:spacing w:val="5"/>
                <w:kern w:val="28"/>
                <w:lang w:eastAsia="zh-TW"/>
              </w:rPr>
              <w:t>坪的蔦屋書店規劃親子閱讀區域。因應少子化的影響﹐結合親子互動的複合式都會休閒已成為近年來商場規劃的趨勢。此概念也同樣展現在信義商圈</w:t>
            </w:r>
            <w:r w:rsidR="00435605" w:rsidRPr="00DE6A3F">
              <w:rPr>
                <w:rFonts w:ascii="Arial" w:hAnsi="Arial" w:cs="Arial"/>
                <w:spacing w:val="5"/>
                <w:kern w:val="28"/>
                <w:lang w:eastAsia="zh-TW"/>
              </w:rPr>
              <w:t>，</w:t>
            </w:r>
            <w:r w:rsidRPr="00DE6A3F">
              <w:rPr>
                <w:rFonts w:ascii="Arial" w:hAnsi="Arial" w:cs="Arial"/>
                <w:spacing w:val="5"/>
                <w:kern w:val="28"/>
                <w:lang w:eastAsia="zh-TW"/>
              </w:rPr>
              <w:t>商場營業面積約</w:t>
            </w:r>
            <w:r w:rsidRPr="00DE6A3F">
              <w:rPr>
                <w:rFonts w:ascii="Arial" w:hAnsi="Arial" w:cs="Arial"/>
                <w:spacing w:val="5"/>
                <w:kern w:val="28"/>
                <w:lang w:eastAsia="zh-TW"/>
              </w:rPr>
              <w:t>13,000</w:t>
            </w:r>
            <w:r w:rsidRPr="00DE6A3F">
              <w:rPr>
                <w:rFonts w:ascii="Arial" w:hAnsi="Arial" w:cs="Arial"/>
                <w:spacing w:val="5"/>
                <w:kern w:val="28"/>
                <w:lang w:eastAsia="zh-TW"/>
              </w:rPr>
              <w:t>坪的遠百信義</w:t>
            </w:r>
            <w:r w:rsidRPr="00DE6A3F">
              <w:rPr>
                <w:rFonts w:ascii="Arial" w:hAnsi="Arial" w:cs="Arial"/>
                <w:spacing w:val="5"/>
                <w:kern w:val="28"/>
                <w:lang w:eastAsia="zh-TW"/>
              </w:rPr>
              <w:t>A13</w:t>
            </w:r>
            <w:r w:rsidRPr="00DE6A3F">
              <w:rPr>
                <w:rFonts w:ascii="Arial" w:hAnsi="Arial" w:cs="Arial"/>
                <w:spacing w:val="5"/>
                <w:kern w:val="28"/>
                <w:lang w:eastAsia="zh-TW"/>
              </w:rPr>
              <w:t>﹐引進全台首家樂高授權專賣店，打造體驗銷售合一之樂高樂園外，更結盟威秀影城於高樓層設置頂級影廳。信義商圈從「高貴」、「年輕」到「親子」，實現商圈全客層之定位。受惠於信義商圈電影院及夜店等夜間娛樂﹐帶動餐飲營業時間的延長﹐深夜食堂成為夜間經濟中悄然崛起的新勢力。</w:t>
            </w:r>
          </w:p>
          <w:p w:rsidR="00487823" w:rsidRPr="00DE6A3F" w:rsidRDefault="00487823"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展望來年，觀光人潮所帶來的經濟效益持續在西門</w:t>
            </w:r>
            <w:r w:rsidR="002D2924" w:rsidRPr="00DE6A3F">
              <w:rPr>
                <w:rFonts w:ascii="Arial" w:hAnsi="Arial" w:cs="Arial"/>
                <w:spacing w:val="5"/>
                <w:kern w:val="28"/>
                <w:lang w:eastAsia="zh-TW"/>
              </w:rPr>
              <w:t>商圈</w:t>
            </w:r>
            <w:r w:rsidRPr="00DE6A3F">
              <w:rPr>
                <w:rFonts w:ascii="Arial" w:hAnsi="Arial" w:cs="Arial"/>
                <w:spacing w:val="5"/>
                <w:kern w:val="28"/>
                <w:lang w:eastAsia="zh-TW"/>
              </w:rPr>
              <w:t>發酵，店面需求及租金表現持穩；忠孝商圈表現則在租金下調後可望吸引店家回流。</w:t>
            </w:r>
            <w:r w:rsidR="002D2924" w:rsidRPr="00DE6A3F">
              <w:rPr>
                <w:rFonts w:ascii="Arial" w:hAnsi="Arial" w:cs="Arial"/>
                <w:spacing w:val="5"/>
                <w:kern w:val="28"/>
                <w:lang w:eastAsia="zh-TW"/>
              </w:rPr>
              <w:t>正義國宅都市更新案</w:t>
            </w:r>
            <w:r w:rsidR="002D2924" w:rsidRPr="00DE6A3F">
              <w:rPr>
                <w:rFonts w:ascii="Arial" w:hAnsi="Arial" w:cs="Arial"/>
                <w:spacing w:val="5"/>
                <w:kern w:val="28"/>
                <w:lang w:eastAsia="zh-TW"/>
              </w:rPr>
              <w:t>Dimond Tower</w:t>
            </w:r>
            <w:r w:rsidR="002D2924" w:rsidRPr="00DE6A3F">
              <w:rPr>
                <w:rFonts w:ascii="Arial" w:hAnsi="Arial" w:cs="Arial"/>
                <w:spacing w:val="5"/>
                <w:kern w:val="28"/>
                <w:lang w:eastAsia="zh-TW"/>
              </w:rPr>
              <w:t>，</w:t>
            </w:r>
            <w:r w:rsidR="00435605" w:rsidRPr="00DE6A3F">
              <w:rPr>
                <w:rFonts w:ascii="Arial" w:hAnsi="Arial" w:cs="Arial"/>
                <w:spacing w:val="5"/>
                <w:kern w:val="28"/>
                <w:lang w:eastAsia="zh-TW"/>
              </w:rPr>
              <w:t>面積約</w:t>
            </w:r>
            <w:r w:rsidR="002D2924" w:rsidRPr="00DE6A3F">
              <w:rPr>
                <w:rFonts w:ascii="Arial" w:hAnsi="Arial" w:cs="Arial"/>
                <w:spacing w:val="5"/>
                <w:kern w:val="28"/>
                <w:lang w:eastAsia="zh-TW"/>
              </w:rPr>
              <w:t>5,000</w:t>
            </w:r>
            <w:r w:rsidR="002D2924" w:rsidRPr="00DE6A3F">
              <w:rPr>
                <w:rFonts w:ascii="Arial" w:hAnsi="Arial" w:cs="Arial"/>
                <w:spacing w:val="5"/>
                <w:kern w:val="28"/>
                <w:lang w:eastAsia="zh-TW"/>
              </w:rPr>
              <w:t>坪的商場，為忠孝商圈</w:t>
            </w:r>
            <w:r w:rsidR="00E56D70" w:rsidRPr="00DE6A3F">
              <w:rPr>
                <w:rFonts w:ascii="Arial" w:hAnsi="Arial" w:cs="Arial"/>
                <w:spacing w:val="5"/>
                <w:kern w:val="28"/>
                <w:lang w:eastAsia="zh-TW"/>
              </w:rPr>
              <w:t>繼遠東</w:t>
            </w:r>
            <w:r w:rsidR="00E56D70" w:rsidRPr="00DE6A3F">
              <w:rPr>
                <w:rFonts w:ascii="Arial" w:hAnsi="Arial" w:cs="Arial"/>
                <w:spacing w:val="5"/>
                <w:kern w:val="28"/>
                <w:lang w:eastAsia="zh-TW"/>
              </w:rPr>
              <w:t>SOGO</w:t>
            </w:r>
            <w:r w:rsidR="00E56D70" w:rsidRPr="00DE6A3F">
              <w:rPr>
                <w:rFonts w:ascii="Arial" w:hAnsi="Arial" w:cs="Arial"/>
                <w:spacing w:val="5"/>
                <w:kern w:val="28"/>
                <w:lang w:eastAsia="zh-TW"/>
              </w:rPr>
              <w:t>百貨後，過去</w:t>
            </w:r>
            <w:r w:rsidR="00E56D70" w:rsidRPr="00DE6A3F">
              <w:rPr>
                <w:rFonts w:ascii="Arial" w:hAnsi="Arial" w:cs="Arial"/>
                <w:spacing w:val="5"/>
                <w:kern w:val="28"/>
                <w:lang w:eastAsia="zh-TW"/>
              </w:rPr>
              <w:t>15</w:t>
            </w:r>
            <w:r w:rsidR="00E56D70" w:rsidRPr="00DE6A3F">
              <w:rPr>
                <w:rFonts w:ascii="Arial" w:hAnsi="Arial" w:cs="Arial"/>
                <w:spacing w:val="5"/>
                <w:kern w:val="28"/>
                <w:lang w:eastAsia="zh-TW"/>
              </w:rPr>
              <w:t>年</w:t>
            </w:r>
            <w:r w:rsidR="002D2924" w:rsidRPr="00DE6A3F">
              <w:rPr>
                <w:rFonts w:ascii="Arial" w:hAnsi="Arial" w:cs="Arial"/>
                <w:spacing w:val="5"/>
                <w:kern w:val="28"/>
                <w:lang w:eastAsia="zh-TW"/>
              </w:rPr>
              <w:t>來</w:t>
            </w:r>
            <w:r w:rsidR="00370352" w:rsidRPr="00DE6A3F">
              <w:rPr>
                <w:rFonts w:ascii="Arial" w:hAnsi="Arial" w:cs="Arial"/>
                <w:spacing w:val="5"/>
                <w:kern w:val="28"/>
                <w:lang w:eastAsia="zh-TW"/>
              </w:rPr>
              <w:t>唯一</w:t>
            </w:r>
            <w:r w:rsidR="002D2924" w:rsidRPr="00DE6A3F">
              <w:rPr>
                <w:rFonts w:ascii="Arial" w:hAnsi="Arial" w:cs="Arial"/>
                <w:spacing w:val="5"/>
                <w:kern w:val="28"/>
                <w:lang w:eastAsia="zh-TW"/>
              </w:rPr>
              <w:t>具規模</w:t>
            </w:r>
            <w:r w:rsidR="00E56D70" w:rsidRPr="00DE6A3F">
              <w:rPr>
                <w:rFonts w:ascii="Arial" w:hAnsi="Arial" w:cs="Arial"/>
                <w:spacing w:val="5"/>
                <w:kern w:val="28"/>
                <w:lang w:eastAsia="zh-TW"/>
              </w:rPr>
              <w:t>的</w:t>
            </w:r>
            <w:r w:rsidR="002D2924" w:rsidRPr="00DE6A3F">
              <w:rPr>
                <w:rFonts w:ascii="Arial" w:hAnsi="Arial" w:cs="Arial"/>
                <w:spacing w:val="5"/>
                <w:kern w:val="28"/>
                <w:lang w:eastAsia="zh-TW"/>
              </w:rPr>
              <w:t>商場，</w:t>
            </w:r>
            <w:r w:rsidR="00E56D70" w:rsidRPr="00DE6A3F">
              <w:rPr>
                <w:rFonts w:ascii="Arial" w:hAnsi="Arial" w:cs="Arial"/>
                <w:spacing w:val="5"/>
                <w:kern w:val="28"/>
                <w:lang w:eastAsia="zh-TW"/>
              </w:rPr>
              <w:t>也</w:t>
            </w:r>
            <w:r w:rsidR="002D2924" w:rsidRPr="00DE6A3F">
              <w:rPr>
                <w:rFonts w:ascii="Arial" w:hAnsi="Arial" w:cs="Arial"/>
                <w:spacing w:val="5"/>
                <w:kern w:val="28"/>
                <w:lang w:eastAsia="zh-TW"/>
              </w:rPr>
              <w:t>將是捷運忠孝復興站備受矚目的</w:t>
            </w:r>
            <w:r w:rsidR="00E56D70" w:rsidRPr="00DE6A3F">
              <w:rPr>
                <w:rFonts w:ascii="Arial" w:hAnsi="Arial" w:cs="Arial"/>
                <w:spacing w:val="5"/>
                <w:kern w:val="28"/>
                <w:lang w:eastAsia="zh-TW"/>
              </w:rPr>
              <w:t>零售</w:t>
            </w:r>
            <w:r w:rsidR="002D2924" w:rsidRPr="00DE6A3F">
              <w:rPr>
                <w:rFonts w:ascii="Arial" w:hAnsi="Arial" w:cs="Arial"/>
                <w:spacing w:val="5"/>
                <w:kern w:val="28"/>
                <w:lang w:eastAsia="zh-TW"/>
              </w:rPr>
              <w:t>卡位點。</w:t>
            </w:r>
          </w:p>
          <w:p w:rsidR="0032765D" w:rsidRPr="00DE6A3F" w:rsidRDefault="009D3C5C" w:rsidP="001F3ED1">
            <w:pPr>
              <w:snapToGrid w:val="0"/>
              <w:mirrorIndents/>
              <w:jc w:val="both"/>
              <w:rPr>
                <w:rFonts w:ascii="Arial" w:hAnsi="Arial" w:cs="Arial"/>
                <w:spacing w:val="5"/>
                <w:kern w:val="28"/>
                <w:lang w:eastAsia="zh-TW"/>
              </w:rPr>
            </w:pPr>
            <w:r w:rsidRPr="00DE6A3F">
              <w:rPr>
                <w:rFonts w:ascii="Arial" w:hAnsi="Arial" w:cs="Arial"/>
                <w:b/>
                <w:color w:val="0093B2"/>
                <w:lang w:eastAsia="zh-TW"/>
              </w:rPr>
              <w:lastRenderedPageBreak/>
              <w:t>自用</w:t>
            </w:r>
            <w:r w:rsidR="00341A81" w:rsidRPr="00DE6A3F">
              <w:rPr>
                <w:rFonts w:ascii="Arial" w:hAnsi="Arial" w:cs="Arial"/>
                <w:b/>
                <w:color w:val="0093B2"/>
                <w:lang w:eastAsia="zh-TW"/>
              </w:rPr>
              <w:t>辦公</w:t>
            </w:r>
            <w:r w:rsidR="007079C8" w:rsidRPr="00DE6A3F">
              <w:rPr>
                <w:rFonts w:ascii="Arial" w:hAnsi="Arial" w:cs="Arial"/>
                <w:b/>
                <w:color w:val="0093B2"/>
                <w:lang w:eastAsia="zh-TW"/>
              </w:rPr>
              <w:t>及</w:t>
            </w:r>
            <w:r w:rsidR="00341A81" w:rsidRPr="00DE6A3F">
              <w:rPr>
                <w:rFonts w:ascii="Arial" w:hAnsi="Arial" w:cs="Arial"/>
                <w:b/>
                <w:color w:val="0093B2"/>
                <w:lang w:eastAsia="zh-TW"/>
              </w:rPr>
              <w:t>廠房</w:t>
            </w:r>
            <w:r w:rsidRPr="00DE6A3F">
              <w:rPr>
                <w:rFonts w:ascii="Arial" w:hAnsi="Arial" w:cs="Arial"/>
                <w:b/>
                <w:color w:val="0093B2"/>
                <w:lang w:eastAsia="zh-TW"/>
              </w:rPr>
              <w:t>引領</w:t>
            </w:r>
            <w:r w:rsidR="00EB0B10" w:rsidRPr="00DE6A3F">
              <w:rPr>
                <w:rFonts w:ascii="Arial" w:hAnsi="Arial" w:cs="Arial"/>
                <w:b/>
                <w:color w:val="0093B2"/>
                <w:lang w:eastAsia="zh-TW"/>
              </w:rPr>
              <w:t>市場紅盤收關</w:t>
            </w:r>
            <w:r w:rsidR="00EB0B10" w:rsidRPr="00DE6A3F">
              <w:rPr>
                <w:rFonts w:ascii="Arial" w:hAnsi="Arial" w:cs="Arial"/>
                <w:spacing w:val="5"/>
                <w:kern w:val="28"/>
                <w:lang w:eastAsia="zh-TW"/>
              </w:rPr>
              <w:t xml:space="preserve">    </w:t>
            </w:r>
          </w:p>
          <w:p w:rsidR="00D11140" w:rsidRPr="00DE6A3F" w:rsidRDefault="00435605"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2019</w:t>
            </w:r>
            <w:r w:rsidR="00487823" w:rsidRPr="00DE6A3F">
              <w:rPr>
                <w:rFonts w:ascii="Arial" w:hAnsi="Arial" w:cs="Arial"/>
                <w:spacing w:val="5"/>
                <w:kern w:val="28"/>
                <w:lang w:eastAsia="zh-TW"/>
              </w:rPr>
              <w:t>年</w:t>
            </w:r>
            <w:r w:rsidRPr="00DE6A3F">
              <w:rPr>
                <w:rFonts w:ascii="Arial" w:hAnsi="Arial" w:cs="Arial"/>
                <w:spacing w:val="5"/>
                <w:kern w:val="28"/>
                <w:lang w:eastAsia="zh-TW"/>
              </w:rPr>
              <w:t>全台房地產投資市場</w:t>
            </w:r>
            <w:r w:rsidR="00487823" w:rsidRPr="00DE6A3F">
              <w:rPr>
                <w:rFonts w:ascii="Arial" w:hAnsi="Arial" w:cs="Arial"/>
                <w:spacing w:val="5"/>
                <w:kern w:val="28"/>
                <w:lang w:eastAsia="zh-TW"/>
              </w:rPr>
              <w:t>以紅盤收關，全年交易額達</w:t>
            </w:r>
            <w:r w:rsidR="002D2924" w:rsidRPr="00DE6A3F">
              <w:rPr>
                <w:rFonts w:ascii="Arial" w:hAnsi="Arial" w:cs="Arial"/>
                <w:spacing w:val="5"/>
                <w:kern w:val="28"/>
                <w:lang w:eastAsia="zh-TW"/>
              </w:rPr>
              <w:t>新台幣</w:t>
            </w:r>
            <w:r w:rsidR="00487823" w:rsidRPr="00DE6A3F">
              <w:rPr>
                <w:rFonts w:ascii="Arial" w:hAnsi="Arial" w:cs="Arial"/>
                <w:spacing w:val="5"/>
                <w:kern w:val="28"/>
                <w:lang w:eastAsia="zh-TW"/>
              </w:rPr>
              <w:t>9</w:t>
            </w:r>
            <w:r w:rsidR="00593095" w:rsidRPr="00DE6A3F">
              <w:rPr>
                <w:rFonts w:ascii="Arial" w:hAnsi="Arial" w:cs="Arial"/>
                <w:spacing w:val="5"/>
                <w:kern w:val="28"/>
                <w:lang w:eastAsia="zh-TW"/>
              </w:rPr>
              <w:t>64</w:t>
            </w:r>
            <w:r w:rsidR="00487823" w:rsidRPr="00DE6A3F">
              <w:rPr>
                <w:rFonts w:ascii="Arial" w:hAnsi="Arial" w:cs="Arial"/>
                <w:spacing w:val="5"/>
                <w:kern w:val="28"/>
                <w:lang w:eastAsia="zh-TW"/>
              </w:rPr>
              <w:t>億元，雖較</w:t>
            </w:r>
            <w:r w:rsidR="00487823" w:rsidRPr="00DE6A3F">
              <w:rPr>
                <w:rFonts w:ascii="Arial" w:hAnsi="Arial" w:cs="Arial"/>
                <w:spacing w:val="5"/>
                <w:kern w:val="28"/>
                <w:lang w:eastAsia="zh-TW"/>
              </w:rPr>
              <w:t>2018</w:t>
            </w:r>
            <w:r w:rsidR="00487823" w:rsidRPr="00DE6A3F">
              <w:rPr>
                <w:rFonts w:ascii="Arial" w:hAnsi="Arial" w:cs="Arial"/>
                <w:spacing w:val="5"/>
                <w:kern w:val="28"/>
                <w:lang w:eastAsia="zh-TW"/>
              </w:rPr>
              <w:t>年減少</w:t>
            </w:r>
            <w:r w:rsidR="00593095" w:rsidRPr="00DE6A3F">
              <w:rPr>
                <w:rFonts w:ascii="Arial" w:hAnsi="Arial" w:cs="Arial"/>
                <w:spacing w:val="5"/>
                <w:kern w:val="28"/>
                <w:lang w:eastAsia="zh-TW"/>
              </w:rPr>
              <w:t>3.2</w:t>
            </w:r>
            <w:r w:rsidR="00487823" w:rsidRPr="00DE6A3F">
              <w:rPr>
                <w:rFonts w:ascii="Arial" w:hAnsi="Arial" w:cs="Arial"/>
                <w:spacing w:val="5"/>
                <w:kern w:val="28"/>
                <w:lang w:eastAsia="zh-TW"/>
              </w:rPr>
              <w:t>%</w:t>
            </w:r>
            <w:r w:rsidR="00487823" w:rsidRPr="00DE6A3F">
              <w:rPr>
                <w:rFonts w:ascii="Arial" w:hAnsi="Arial" w:cs="Arial"/>
                <w:spacing w:val="5"/>
                <w:kern w:val="28"/>
                <w:lang w:eastAsia="zh-TW"/>
              </w:rPr>
              <w:t>，</w:t>
            </w:r>
            <w:r w:rsidR="004D32DB" w:rsidRPr="00DE6A3F">
              <w:rPr>
                <w:rFonts w:ascii="Arial" w:hAnsi="Arial" w:cs="Arial"/>
                <w:spacing w:val="5"/>
                <w:kern w:val="28"/>
                <w:lang w:eastAsia="zh-TW"/>
              </w:rPr>
              <w:t>但卻越過十年均線新台幣</w:t>
            </w:r>
            <w:r w:rsidR="004D32DB" w:rsidRPr="00DE6A3F">
              <w:rPr>
                <w:rFonts w:ascii="Arial" w:hAnsi="Arial" w:cs="Arial"/>
                <w:spacing w:val="5"/>
                <w:kern w:val="28"/>
                <w:lang w:eastAsia="zh-TW"/>
              </w:rPr>
              <w:t>92</w:t>
            </w:r>
            <w:r w:rsidR="00593095" w:rsidRPr="00DE6A3F">
              <w:rPr>
                <w:rFonts w:ascii="Arial" w:hAnsi="Arial" w:cs="Arial"/>
                <w:spacing w:val="5"/>
                <w:kern w:val="28"/>
                <w:lang w:eastAsia="zh-TW"/>
              </w:rPr>
              <w:t>6</w:t>
            </w:r>
            <w:r w:rsidR="004D32DB" w:rsidRPr="00DE6A3F">
              <w:rPr>
                <w:rFonts w:ascii="Arial" w:hAnsi="Arial" w:cs="Arial"/>
                <w:spacing w:val="5"/>
                <w:kern w:val="28"/>
                <w:lang w:eastAsia="zh-TW"/>
              </w:rPr>
              <w:t>億元</w:t>
            </w:r>
            <w:r w:rsidR="00F771EB" w:rsidRPr="00DE6A3F">
              <w:rPr>
                <w:rFonts w:ascii="Arial" w:hAnsi="Arial" w:cs="Arial"/>
                <w:spacing w:val="5"/>
                <w:kern w:val="28"/>
                <w:lang w:eastAsia="zh-TW"/>
              </w:rPr>
              <w:t>。其中列入百億俱樂部的都市包括</w:t>
            </w:r>
            <w:r w:rsidRPr="00DE6A3F">
              <w:rPr>
                <w:rFonts w:ascii="Arial" w:hAnsi="Arial" w:cs="Arial"/>
                <w:spacing w:val="5"/>
                <w:kern w:val="28"/>
                <w:lang w:eastAsia="zh-TW"/>
              </w:rPr>
              <w:t>台北</w:t>
            </w:r>
            <w:r w:rsidR="00F771EB" w:rsidRPr="00DE6A3F">
              <w:rPr>
                <w:rFonts w:ascii="Arial" w:hAnsi="Arial" w:cs="Arial"/>
                <w:spacing w:val="5"/>
                <w:kern w:val="28"/>
                <w:lang w:eastAsia="zh-TW"/>
              </w:rPr>
              <w:t>市、</w:t>
            </w:r>
            <w:r w:rsidRPr="00DE6A3F">
              <w:rPr>
                <w:rFonts w:ascii="Arial" w:hAnsi="Arial" w:cs="Arial"/>
                <w:spacing w:val="5"/>
                <w:kern w:val="28"/>
                <w:lang w:eastAsia="zh-TW"/>
              </w:rPr>
              <w:t>桃園</w:t>
            </w:r>
            <w:r w:rsidR="007079C8" w:rsidRPr="00DE6A3F">
              <w:rPr>
                <w:rFonts w:ascii="Arial" w:hAnsi="Arial" w:cs="Arial"/>
                <w:spacing w:val="5"/>
                <w:kern w:val="28"/>
                <w:lang w:eastAsia="zh-TW"/>
              </w:rPr>
              <w:t>市</w:t>
            </w:r>
            <w:r w:rsidR="00F771EB" w:rsidRPr="00DE6A3F">
              <w:rPr>
                <w:rFonts w:ascii="Arial" w:hAnsi="Arial" w:cs="Arial"/>
                <w:spacing w:val="5"/>
                <w:kern w:val="28"/>
                <w:lang w:eastAsia="zh-TW"/>
              </w:rPr>
              <w:t>及高雄市，前兩者</w:t>
            </w:r>
            <w:r w:rsidRPr="00DE6A3F">
              <w:rPr>
                <w:rFonts w:ascii="Arial" w:hAnsi="Arial" w:cs="Arial"/>
                <w:spacing w:val="5"/>
                <w:kern w:val="28"/>
                <w:lang w:eastAsia="zh-TW"/>
              </w:rPr>
              <w:t>囊括六成以上的交易量</w:t>
            </w:r>
            <w:r w:rsidR="00F771EB" w:rsidRPr="00DE6A3F">
              <w:rPr>
                <w:rFonts w:ascii="Arial" w:hAnsi="Arial" w:cs="Arial"/>
                <w:spacing w:val="5"/>
                <w:kern w:val="28"/>
                <w:lang w:eastAsia="zh-TW"/>
              </w:rPr>
              <w:t>，高雄市則拜君鴻國際酒店及日月光楠梓廠房大額交易之賜，勉強擠進百億行列。</w:t>
            </w:r>
          </w:p>
          <w:p w:rsidR="005321F9" w:rsidRPr="00DE6A3F" w:rsidRDefault="00E2570A"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前十大交易金額佔全年交易量的</w:t>
            </w:r>
            <w:r w:rsidR="00435605" w:rsidRPr="00DE6A3F">
              <w:rPr>
                <w:rFonts w:ascii="Arial" w:hAnsi="Arial" w:cs="Arial"/>
                <w:spacing w:val="5"/>
                <w:kern w:val="28"/>
                <w:lang w:eastAsia="zh-TW"/>
              </w:rPr>
              <w:t>42</w:t>
            </w:r>
            <w:r w:rsidRPr="00DE6A3F">
              <w:rPr>
                <w:rFonts w:ascii="Arial" w:hAnsi="Arial" w:cs="Arial"/>
                <w:spacing w:val="5"/>
                <w:kern w:val="28"/>
                <w:lang w:eastAsia="zh-TW"/>
              </w:rPr>
              <w:t>%</w:t>
            </w:r>
            <w:r w:rsidR="002D2924" w:rsidRPr="00DE6A3F">
              <w:rPr>
                <w:rFonts w:ascii="Arial" w:hAnsi="Arial" w:cs="Arial"/>
                <w:spacing w:val="5"/>
                <w:kern w:val="28"/>
                <w:lang w:eastAsia="zh-TW"/>
              </w:rPr>
              <w:t>，十大之首為聯強國際及華邦電子等以</w:t>
            </w:r>
            <w:r w:rsidR="00435605" w:rsidRPr="00DE6A3F">
              <w:rPr>
                <w:rFonts w:ascii="Arial" w:hAnsi="Arial" w:cs="Arial"/>
                <w:spacing w:val="5"/>
                <w:kern w:val="28"/>
                <w:lang w:eastAsia="zh-TW"/>
              </w:rPr>
              <w:t>新台幣</w:t>
            </w:r>
            <w:r w:rsidR="00487823" w:rsidRPr="00DE6A3F">
              <w:rPr>
                <w:rFonts w:ascii="Arial" w:hAnsi="Arial" w:cs="Arial"/>
                <w:spacing w:val="5"/>
                <w:kern w:val="28"/>
                <w:lang w:eastAsia="zh-TW"/>
              </w:rPr>
              <w:t>63.6</w:t>
            </w:r>
            <w:r w:rsidR="00487823" w:rsidRPr="00DE6A3F">
              <w:rPr>
                <w:rFonts w:ascii="Arial" w:hAnsi="Arial" w:cs="Arial"/>
                <w:spacing w:val="5"/>
                <w:kern w:val="28"/>
                <w:lang w:eastAsia="zh-TW"/>
              </w:rPr>
              <w:t>億元</w:t>
            </w:r>
            <w:r w:rsidR="002D2924" w:rsidRPr="00DE6A3F">
              <w:rPr>
                <w:rFonts w:ascii="Arial" w:hAnsi="Arial" w:cs="Arial"/>
                <w:spacing w:val="5"/>
                <w:kern w:val="28"/>
                <w:lang w:eastAsia="zh-TW"/>
              </w:rPr>
              <w:t>購入</w:t>
            </w:r>
            <w:r w:rsidR="00487823" w:rsidRPr="00DE6A3F">
              <w:rPr>
                <w:rFonts w:ascii="Arial" w:hAnsi="Arial" w:cs="Arial"/>
                <w:spacing w:val="5"/>
                <w:kern w:val="28"/>
                <w:lang w:eastAsia="zh-TW"/>
              </w:rPr>
              <w:t>南港世界明珠辦公大樓、國票金控以</w:t>
            </w:r>
            <w:r w:rsidR="00435605" w:rsidRPr="00DE6A3F">
              <w:rPr>
                <w:rFonts w:ascii="Arial" w:hAnsi="Arial" w:cs="Arial"/>
                <w:spacing w:val="5"/>
                <w:kern w:val="28"/>
                <w:lang w:eastAsia="zh-TW"/>
              </w:rPr>
              <w:t>新台幣</w:t>
            </w:r>
            <w:r w:rsidR="00487823" w:rsidRPr="00DE6A3F">
              <w:rPr>
                <w:rFonts w:ascii="Arial" w:hAnsi="Arial" w:cs="Arial"/>
                <w:spacing w:val="5"/>
                <w:kern w:val="28"/>
                <w:lang w:eastAsia="zh-TW"/>
              </w:rPr>
              <w:t>56.7</w:t>
            </w:r>
            <w:r w:rsidR="00487823" w:rsidRPr="00DE6A3F">
              <w:rPr>
                <w:rFonts w:ascii="Arial" w:hAnsi="Arial" w:cs="Arial"/>
                <w:spacing w:val="5"/>
                <w:kern w:val="28"/>
                <w:lang w:eastAsia="zh-TW"/>
              </w:rPr>
              <w:t>億元購入華固亞太置地辦公大樓，</w:t>
            </w:r>
            <w:r w:rsidR="00435605" w:rsidRPr="00DE6A3F">
              <w:rPr>
                <w:rFonts w:ascii="Arial" w:hAnsi="Arial" w:cs="Arial"/>
                <w:spacing w:val="5"/>
                <w:kern w:val="28"/>
                <w:lang w:eastAsia="zh-TW"/>
              </w:rPr>
              <w:t>而</w:t>
            </w:r>
            <w:r w:rsidR="00487823" w:rsidRPr="00DE6A3F">
              <w:rPr>
                <w:rFonts w:ascii="Arial" w:hAnsi="Arial" w:cs="Arial"/>
                <w:spacing w:val="5"/>
                <w:kern w:val="28"/>
                <w:lang w:eastAsia="zh-TW"/>
              </w:rPr>
              <w:t>高雄地標</w:t>
            </w:r>
            <w:r w:rsidR="00487823" w:rsidRPr="00DE6A3F">
              <w:rPr>
                <w:rFonts w:ascii="Arial" w:hAnsi="Arial" w:cs="Arial"/>
                <w:spacing w:val="5"/>
                <w:kern w:val="28"/>
                <w:lang w:eastAsia="zh-TW"/>
              </w:rPr>
              <w:t>85</w:t>
            </w:r>
            <w:r w:rsidR="00487823" w:rsidRPr="00DE6A3F">
              <w:rPr>
                <w:rFonts w:ascii="Arial" w:hAnsi="Arial" w:cs="Arial"/>
                <w:spacing w:val="5"/>
                <w:kern w:val="28"/>
                <w:lang w:eastAsia="zh-TW"/>
              </w:rPr>
              <w:t>大樓之君鴻國際酒店，與近台北車站的市民酒店等，其個別交易金額均逾</w:t>
            </w:r>
            <w:r w:rsidR="00435605" w:rsidRPr="00DE6A3F">
              <w:rPr>
                <w:rFonts w:ascii="Arial" w:hAnsi="Arial" w:cs="Arial"/>
                <w:spacing w:val="5"/>
                <w:kern w:val="28"/>
                <w:lang w:eastAsia="zh-TW"/>
              </w:rPr>
              <w:t>新台幣</w:t>
            </w:r>
            <w:r w:rsidR="00487823" w:rsidRPr="00DE6A3F">
              <w:rPr>
                <w:rFonts w:ascii="Arial" w:hAnsi="Arial" w:cs="Arial"/>
                <w:spacing w:val="5"/>
                <w:kern w:val="28"/>
                <w:lang w:eastAsia="zh-TW"/>
              </w:rPr>
              <w:t>50</w:t>
            </w:r>
            <w:r w:rsidR="00487823" w:rsidRPr="00DE6A3F">
              <w:rPr>
                <w:rFonts w:ascii="Arial" w:hAnsi="Arial" w:cs="Arial"/>
                <w:spacing w:val="5"/>
                <w:kern w:val="28"/>
                <w:lang w:eastAsia="zh-TW"/>
              </w:rPr>
              <w:t>億元。</w:t>
            </w:r>
          </w:p>
          <w:p w:rsidR="00487823" w:rsidRPr="00DE6A3F" w:rsidRDefault="00487823"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全年買盤以國內資金為主，自用型</w:t>
            </w:r>
            <w:r w:rsidR="002D2924" w:rsidRPr="00DE6A3F">
              <w:rPr>
                <w:rFonts w:ascii="Arial" w:hAnsi="Arial" w:cs="Arial"/>
                <w:spacing w:val="5"/>
                <w:kern w:val="28"/>
                <w:lang w:eastAsia="zh-TW"/>
              </w:rPr>
              <w:t>買盤同</w:t>
            </w:r>
            <w:r w:rsidR="002D2924" w:rsidRPr="00DE6A3F">
              <w:rPr>
                <w:rFonts w:ascii="Arial" w:hAnsi="Arial" w:cs="Arial"/>
                <w:spacing w:val="5"/>
                <w:kern w:val="28"/>
                <w:lang w:eastAsia="zh-TW"/>
              </w:rPr>
              <w:t>2019</w:t>
            </w:r>
            <w:r w:rsidR="002D2924" w:rsidRPr="00DE6A3F">
              <w:rPr>
                <w:rFonts w:ascii="Arial" w:hAnsi="Arial" w:cs="Arial"/>
                <w:spacing w:val="5"/>
                <w:kern w:val="28"/>
                <w:lang w:eastAsia="zh-TW"/>
              </w:rPr>
              <w:t>年，佔比達</w:t>
            </w:r>
            <w:r w:rsidR="002D2924" w:rsidRPr="00DE6A3F">
              <w:rPr>
                <w:rFonts w:ascii="Arial" w:hAnsi="Arial" w:cs="Arial"/>
                <w:spacing w:val="5"/>
                <w:kern w:val="28"/>
                <w:lang w:eastAsia="zh-TW"/>
              </w:rPr>
              <w:t>6</w:t>
            </w:r>
            <w:r w:rsidR="00593095" w:rsidRPr="00DE6A3F">
              <w:rPr>
                <w:rFonts w:ascii="Arial" w:hAnsi="Arial" w:cs="Arial"/>
                <w:spacing w:val="5"/>
                <w:kern w:val="28"/>
                <w:lang w:eastAsia="zh-TW"/>
              </w:rPr>
              <w:t>3</w:t>
            </w:r>
            <w:r w:rsidR="002D2924" w:rsidRPr="00DE6A3F">
              <w:rPr>
                <w:rFonts w:ascii="Arial" w:hAnsi="Arial" w:cs="Arial"/>
                <w:spacing w:val="5"/>
                <w:kern w:val="28"/>
                <w:lang w:eastAsia="zh-TW"/>
              </w:rPr>
              <w:t>%</w:t>
            </w:r>
            <w:r w:rsidRPr="00DE6A3F">
              <w:rPr>
                <w:rFonts w:ascii="Arial" w:hAnsi="Arial" w:cs="Arial"/>
                <w:spacing w:val="5"/>
                <w:kern w:val="28"/>
                <w:lang w:eastAsia="zh-TW"/>
              </w:rPr>
              <w:t>。主要動能來自於金融業對於空間升級及整併需求，及持續擴充產能的科技製造業。指標個案除前述辦公大樓個案之外，尚有聯詠科技以</w:t>
            </w:r>
            <w:r w:rsidR="00435605" w:rsidRPr="00DE6A3F">
              <w:rPr>
                <w:rFonts w:ascii="Arial" w:hAnsi="Arial" w:cs="Arial"/>
                <w:spacing w:val="5"/>
                <w:kern w:val="28"/>
                <w:lang w:eastAsia="zh-TW"/>
              </w:rPr>
              <w:t>新台幣</w:t>
            </w:r>
            <w:r w:rsidRPr="00DE6A3F">
              <w:rPr>
                <w:rFonts w:ascii="Arial" w:hAnsi="Arial" w:cs="Arial"/>
                <w:spacing w:val="5"/>
                <w:kern w:val="28"/>
                <w:lang w:eastAsia="zh-TW"/>
              </w:rPr>
              <w:t>36.9</w:t>
            </w:r>
            <w:r w:rsidRPr="00DE6A3F">
              <w:rPr>
                <w:rFonts w:ascii="Arial" w:hAnsi="Arial" w:cs="Arial"/>
                <w:spacing w:val="5"/>
                <w:kern w:val="28"/>
                <w:lang w:eastAsia="zh-TW"/>
              </w:rPr>
              <w:t>億元購置台元科技園區廠辦、台達電子以</w:t>
            </w:r>
            <w:r w:rsidR="00435605" w:rsidRPr="00DE6A3F">
              <w:rPr>
                <w:rFonts w:ascii="Arial" w:hAnsi="Arial" w:cs="Arial"/>
                <w:spacing w:val="5"/>
                <w:kern w:val="28"/>
                <w:lang w:eastAsia="zh-TW"/>
              </w:rPr>
              <w:t>新台幣</w:t>
            </w:r>
            <w:r w:rsidRPr="00DE6A3F">
              <w:rPr>
                <w:rFonts w:ascii="Arial" w:hAnsi="Arial" w:cs="Arial"/>
                <w:spacing w:val="5"/>
                <w:kern w:val="28"/>
                <w:lang w:eastAsia="zh-TW"/>
              </w:rPr>
              <w:t>25.7</w:t>
            </w:r>
            <w:r w:rsidRPr="00DE6A3F">
              <w:rPr>
                <w:rFonts w:ascii="Arial" w:hAnsi="Arial" w:cs="Arial"/>
                <w:spacing w:val="5"/>
                <w:kern w:val="28"/>
                <w:lang w:eastAsia="zh-TW"/>
              </w:rPr>
              <w:t>億元取得中壢工業區廠房，及日月光以</w:t>
            </w:r>
            <w:r w:rsidR="00435605" w:rsidRPr="00DE6A3F">
              <w:rPr>
                <w:rFonts w:ascii="Arial" w:hAnsi="Arial" w:cs="Arial"/>
                <w:spacing w:val="5"/>
                <w:kern w:val="28"/>
                <w:lang w:eastAsia="zh-TW"/>
              </w:rPr>
              <w:t>新台幣</w:t>
            </w:r>
            <w:r w:rsidRPr="00DE6A3F">
              <w:rPr>
                <w:rFonts w:ascii="Arial" w:hAnsi="Arial" w:cs="Arial"/>
                <w:spacing w:val="5"/>
                <w:kern w:val="28"/>
                <w:lang w:eastAsia="zh-TW"/>
              </w:rPr>
              <w:t>23.3</w:t>
            </w:r>
            <w:r w:rsidRPr="00DE6A3F">
              <w:rPr>
                <w:rFonts w:ascii="Arial" w:hAnsi="Arial" w:cs="Arial"/>
                <w:spacing w:val="5"/>
                <w:kern w:val="28"/>
                <w:lang w:eastAsia="zh-TW"/>
              </w:rPr>
              <w:t>億元購入高雄楠梓廠房等。</w:t>
            </w:r>
          </w:p>
          <w:p w:rsidR="00487823" w:rsidRPr="00DE6A3F" w:rsidRDefault="00487823"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因應主要買盤需求，工業廠房</w:t>
            </w:r>
            <w:r w:rsidR="00593095" w:rsidRPr="00DE6A3F">
              <w:rPr>
                <w:rFonts w:ascii="Arial" w:hAnsi="Arial" w:cs="Arial"/>
                <w:spacing w:val="5"/>
                <w:kern w:val="28"/>
                <w:lang w:eastAsia="zh-TW"/>
              </w:rPr>
              <w:t>及辦公大樓</w:t>
            </w:r>
            <w:r w:rsidRPr="00DE6A3F">
              <w:rPr>
                <w:rFonts w:ascii="Arial" w:hAnsi="Arial" w:cs="Arial"/>
                <w:spacing w:val="5"/>
                <w:kern w:val="28"/>
                <w:lang w:eastAsia="zh-TW"/>
              </w:rPr>
              <w:t>於全年度投資金額貢獻最多，分別占全年之</w:t>
            </w:r>
            <w:r w:rsidRPr="00DE6A3F">
              <w:rPr>
                <w:rFonts w:ascii="Arial" w:hAnsi="Arial" w:cs="Arial"/>
                <w:spacing w:val="5"/>
                <w:kern w:val="28"/>
                <w:lang w:eastAsia="zh-TW"/>
              </w:rPr>
              <w:t>3</w:t>
            </w:r>
            <w:r w:rsidR="00593095" w:rsidRPr="00DE6A3F">
              <w:rPr>
                <w:rFonts w:ascii="Arial" w:hAnsi="Arial" w:cs="Arial"/>
                <w:spacing w:val="5"/>
                <w:kern w:val="28"/>
                <w:lang w:eastAsia="zh-TW"/>
              </w:rPr>
              <w:t>3</w:t>
            </w:r>
            <w:r w:rsidRPr="00DE6A3F">
              <w:rPr>
                <w:rFonts w:ascii="Arial" w:hAnsi="Arial" w:cs="Arial"/>
                <w:spacing w:val="5"/>
                <w:kern w:val="28"/>
                <w:lang w:eastAsia="zh-TW"/>
              </w:rPr>
              <w:t>%</w:t>
            </w:r>
            <w:r w:rsidRPr="00DE6A3F">
              <w:rPr>
                <w:rFonts w:ascii="Arial" w:hAnsi="Arial" w:cs="Arial"/>
                <w:spacing w:val="5"/>
                <w:kern w:val="28"/>
                <w:lang w:eastAsia="zh-TW"/>
              </w:rPr>
              <w:t>及</w:t>
            </w:r>
            <w:r w:rsidR="00593095" w:rsidRPr="00DE6A3F">
              <w:rPr>
                <w:rFonts w:ascii="Arial" w:hAnsi="Arial" w:cs="Arial"/>
                <w:spacing w:val="5"/>
                <w:kern w:val="28"/>
                <w:lang w:eastAsia="zh-TW"/>
              </w:rPr>
              <w:t>31</w:t>
            </w:r>
            <w:r w:rsidRPr="00DE6A3F">
              <w:rPr>
                <w:rFonts w:ascii="Arial" w:hAnsi="Arial" w:cs="Arial"/>
                <w:spacing w:val="5"/>
                <w:kern w:val="28"/>
                <w:lang w:eastAsia="zh-TW"/>
              </w:rPr>
              <w:t>%</w:t>
            </w:r>
            <w:r w:rsidRPr="00DE6A3F">
              <w:rPr>
                <w:rFonts w:ascii="Arial" w:hAnsi="Arial" w:cs="Arial"/>
                <w:spacing w:val="5"/>
                <w:kern w:val="28"/>
                <w:lang w:eastAsia="zh-TW"/>
              </w:rPr>
              <w:t>；</w:t>
            </w:r>
            <w:r w:rsidR="00593095" w:rsidRPr="00DE6A3F">
              <w:rPr>
                <w:rFonts w:ascii="Arial" w:hAnsi="Arial" w:cs="Arial"/>
                <w:spacing w:val="5"/>
                <w:kern w:val="28"/>
                <w:lang w:eastAsia="zh-TW"/>
              </w:rPr>
              <w:t>再</w:t>
            </w:r>
            <w:r w:rsidRPr="00DE6A3F">
              <w:rPr>
                <w:rFonts w:ascii="Arial" w:hAnsi="Arial" w:cs="Arial"/>
                <w:spacing w:val="5"/>
                <w:kern w:val="28"/>
                <w:lang w:eastAsia="zh-TW"/>
              </w:rPr>
              <w:t>次為廠辦大樓，約占</w:t>
            </w:r>
            <w:r w:rsidRPr="00DE6A3F">
              <w:rPr>
                <w:rFonts w:ascii="Arial" w:hAnsi="Arial" w:cs="Arial"/>
                <w:spacing w:val="5"/>
                <w:kern w:val="28"/>
                <w:lang w:eastAsia="zh-TW"/>
              </w:rPr>
              <w:t>17%</w:t>
            </w:r>
            <w:r w:rsidRPr="00DE6A3F">
              <w:rPr>
                <w:rFonts w:ascii="Arial" w:hAnsi="Arial" w:cs="Arial"/>
                <w:spacing w:val="5"/>
                <w:kern w:val="28"/>
                <w:lang w:eastAsia="zh-TW"/>
              </w:rPr>
              <w:t>。隨電子商務蓬勃發展，零售產業不論線上或線下，對於倉儲物流需求強勁，機構投資人</w:t>
            </w:r>
            <w:r w:rsidR="002D2924" w:rsidRPr="00DE6A3F">
              <w:rPr>
                <w:rFonts w:ascii="Arial" w:hAnsi="Arial" w:cs="Arial"/>
                <w:spacing w:val="5"/>
                <w:kern w:val="28"/>
                <w:lang w:eastAsia="zh-TW"/>
              </w:rPr>
              <w:t>包括南山人壽、全球人壽及樂</w:t>
            </w:r>
            <w:r w:rsidR="00435605" w:rsidRPr="00DE6A3F">
              <w:rPr>
                <w:rFonts w:ascii="Arial" w:hAnsi="Arial" w:cs="Arial"/>
                <w:spacing w:val="5"/>
                <w:kern w:val="28"/>
                <w:lang w:eastAsia="zh-TW"/>
              </w:rPr>
              <w:t>富</w:t>
            </w:r>
            <w:r w:rsidR="002D2924" w:rsidRPr="00DE6A3F">
              <w:rPr>
                <w:rFonts w:ascii="Arial" w:hAnsi="Arial" w:cs="Arial"/>
                <w:spacing w:val="5"/>
                <w:kern w:val="28"/>
                <w:lang w:eastAsia="zh-TW"/>
              </w:rPr>
              <w:t>一號紛紛購入</w:t>
            </w:r>
            <w:r w:rsidRPr="00DE6A3F">
              <w:rPr>
                <w:rFonts w:ascii="Arial" w:hAnsi="Arial" w:cs="Arial"/>
                <w:spacing w:val="5"/>
                <w:kern w:val="28"/>
                <w:lang w:eastAsia="zh-TW"/>
              </w:rPr>
              <w:t>物流重鎮桃園市之倉儲物流</w:t>
            </w:r>
            <w:r w:rsidR="002D2924" w:rsidRPr="00DE6A3F">
              <w:rPr>
                <w:rFonts w:ascii="Arial" w:hAnsi="Arial" w:cs="Arial"/>
                <w:spacing w:val="5"/>
                <w:kern w:val="28"/>
                <w:lang w:eastAsia="zh-TW"/>
              </w:rPr>
              <w:t>中心</w:t>
            </w:r>
            <w:r w:rsidR="00B40E39" w:rsidRPr="00DE6A3F">
              <w:rPr>
                <w:rFonts w:ascii="Arial" w:hAnsi="Arial" w:cs="Arial"/>
                <w:spacing w:val="5"/>
                <w:kern w:val="28"/>
                <w:lang w:eastAsia="zh-TW"/>
              </w:rPr>
              <w:t>，</w:t>
            </w:r>
            <w:r w:rsidR="002D2924" w:rsidRPr="00DE6A3F">
              <w:rPr>
                <w:rFonts w:ascii="Arial" w:hAnsi="Arial" w:cs="Arial"/>
                <w:spacing w:val="5"/>
                <w:kern w:val="28"/>
                <w:lang w:eastAsia="zh-TW"/>
              </w:rPr>
              <w:t>坐</w:t>
            </w:r>
            <w:r w:rsidR="00B40E39" w:rsidRPr="00DE6A3F">
              <w:rPr>
                <w:rFonts w:ascii="Arial" w:hAnsi="Arial" w:cs="Arial"/>
                <w:spacing w:val="5"/>
                <w:kern w:val="28"/>
                <w:lang w:eastAsia="zh-TW"/>
              </w:rPr>
              <w:t>穩</w:t>
            </w:r>
            <w:r w:rsidR="002D2924" w:rsidRPr="00DE6A3F">
              <w:rPr>
                <w:rFonts w:ascii="Arial" w:hAnsi="Arial" w:cs="Arial"/>
                <w:spacing w:val="5"/>
                <w:kern w:val="28"/>
                <w:lang w:eastAsia="zh-TW"/>
              </w:rPr>
              <w:t>長期穩定</w:t>
            </w:r>
            <w:r w:rsidR="00B40E39" w:rsidRPr="00DE6A3F">
              <w:rPr>
                <w:rFonts w:ascii="Arial" w:hAnsi="Arial" w:cs="Arial"/>
                <w:spacing w:val="5"/>
                <w:kern w:val="28"/>
                <w:lang w:eastAsia="zh-TW"/>
              </w:rPr>
              <w:t>租金收</w:t>
            </w:r>
            <w:r w:rsidR="002D2924" w:rsidRPr="00DE6A3F">
              <w:rPr>
                <w:rFonts w:ascii="Arial" w:hAnsi="Arial" w:cs="Arial"/>
                <w:spacing w:val="5"/>
                <w:kern w:val="28"/>
                <w:lang w:eastAsia="zh-TW"/>
              </w:rPr>
              <w:t>入</w:t>
            </w:r>
            <w:r w:rsidR="00B40E39" w:rsidRPr="00DE6A3F">
              <w:rPr>
                <w:rFonts w:ascii="Arial" w:hAnsi="Arial" w:cs="Arial"/>
                <w:spacing w:val="5"/>
                <w:kern w:val="28"/>
                <w:lang w:eastAsia="zh-TW"/>
              </w:rPr>
              <w:t>。</w:t>
            </w:r>
          </w:p>
          <w:p w:rsidR="00B40E39" w:rsidRPr="00DE6A3F" w:rsidRDefault="007079C8" w:rsidP="00980642">
            <w:pPr>
              <w:snapToGrid w:val="0"/>
              <w:spacing w:beforeLines="100" w:before="240"/>
              <w:jc w:val="both"/>
              <w:rPr>
                <w:rFonts w:ascii="Arial" w:hAnsi="Arial" w:cs="Arial"/>
                <w:spacing w:val="5"/>
                <w:kern w:val="28"/>
                <w:lang w:eastAsia="zh-TW"/>
              </w:rPr>
            </w:pPr>
            <w:r w:rsidRPr="00DE6A3F">
              <w:rPr>
                <w:rFonts w:ascii="Arial" w:hAnsi="Arial" w:cs="Arial"/>
                <w:spacing w:val="5"/>
                <w:kern w:val="28"/>
                <w:lang w:eastAsia="zh-TW"/>
              </w:rPr>
              <w:t>展望</w:t>
            </w:r>
            <w:r w:rsidR="009A3BAB" w:rsidRPr="00DE6A3F">
              <w:rPr>
                <w:rFonts w:ascii="Arial" w:hAnsi="Arial" w:cs="Arial"/>
                <w:spacing w:val="5"/>
                <w:kern w:val="28"/>
                <w:lang w:eastAsia="zh-TW"/>
              </w:rPr>
              <w:t>2020</w:t>
            </w:r>
            <w:r w:rsidR="009A3BAB" w:rsidRPr="00DE6A3F">
              <w:rPr>
                <w:rFonts w:ascii="Arial" w:hAnsi="Arial" w:cs="Arial"/>
                <w:spacing w:val="5"/>
                <w:kern w:val="28"/>
                <w:lang w:eastAsia="zh-TW"/>
              </w:rPr>
              <w:t>商用不動產市場，辦公及工業廠房仍續航自用型買氣</w:t>
            </w:r>
            <w:r w:rsidR="00F771EB" w:rsidRPr="00DE6A3F">
              <w:rPr>
                <w:rFonts w:ascii="Arial" w:hAnsi="Arial" w:cs="Arial"/>
                <w:spacing w:val="5"/>
                <w:kern w:val="28"/>
                <w:lang w:eastAsia="zh-TW"/>
              </w:rPr>
              <w:t>，尤其</w:t>
            </w:r>
            <w:r w:rsidR="008B62CE" w:rsidRPr="00DE6A3F">
              <w:rPr>
                <w:rFonts w:ascii="Arial" w:hAnsi="Arial" w:cs="Arial"/>
                <w:spacing w:val="5"/>
                <w:kern w:val="28"/>
                <w:lang w:eastAsia="zh-TW"/>
              </w:rPr>
              <w:t>是</w:t>
            </w:r>
            <w:r w:rsidR="00F771EB" w:rsidRPr="00DE6A3F">
              <w:rPr>
                <w:rFonts w:ascii="Arial" w:hAnsi="Arial" w:cs="Arial"/>
                <w:spacing w:val="5"/>
                <w:kern w:val="28"/>
                <w:lang w:eastAsia="zh-TW"/>
              </w:rPr>
              <w:t>台北市辦公大樓預售</w:t>
            </w:r>
            <w:r w:rsidR="008B62CE" w:rsidRPr="00DE6A3F">
              <w:rPr>
                <w:rFonts w:ascii="Arial" w:hAnsi="Arial" w:cs="Arial"/>
                <w:spacing w:val="5"/>
                <w:kern w:val="28"/>
                <w:lang w:eastAsia="zh-TW"/>
              </w:rPr>
              <w:t>模式將是來年辦公市場的主流。另</w:t>
            </w:r>
            <w:r w:rsidR="004176CC" w:rsidRPr="00DE6A3F">
              <w:rPr>
                <w:rFonts w:ascii="Arial" w:hAnsi="Arial" w:cs="Arial"/>
                <w:spacing w:val="5"/>
                <w:kern w:val="28"/>
                <w:lang w:eastAsia="zh-TW"/>
              </w:rPr>
              <w:t>在雲端運算、大數據、行動運算等新科技普及下，資料中心（</w:t>
            </w:r>
            <w:r w:rsidR="004176CC" w:rsidRPr="00DE6A3F">
              <w:rPr>
                <w:rFonts w:ascii="Arial" w:hAnsi="Arial" w:cs="Arial"/>
                <w:spacing w:val="5"/>
                <w:kern w:val="28"/>
                <w:lang w:eastAsia="zh-TW"/>
              </w:rPr>
              <w:t>Data Center</w:t>
            </w:r>
            <w:r w:rsidR="004176CC" w:rsidRPr="00DE6A3F">
              <w:rPr>
                <w:rFonts w:ascii="Arial" w:hAnsi="Arial" w:cs="Arial"/>
                <w:spacing w:val="5"/>
                <w:kern w:val="28"/>
                <w:lang w:eastAsia="zh-TW"/>
              </w:rPr>
              <w:t>）的需求也隨之</w:t>
            </w:r>
            <w:r w:rsidR="00435605" w:rsidRPr="00DE6A3F">
              <w:rPr>
                <w:rFonts w:ascii="Arial" w:hAnsi="Arial" w:cs="Arial"/>
                <w:spacing w:val="5"/>
                <w:kern w:val="28"/>
                <w:lang w:eastAsia="zh-TW"/>
              </w:rPr>
              <w:t>浮現</w:t>
            </w:r>
            <w:r w:rsidR="006C0B24" w:rsidRPr="00DE6A3F">
              <w:rPr>
                <w:rFonts w:ascii="Arial" w:hAnsi="Arial" w:cs="Arial"/>
                <w:spacing w:val="5"/>
                <w:kern w:val="28"/>
                <w:lang w:eastAsia="zh-TW"/>
              </w:rPr>
              <w:t>，近來台北市外圍或新北市成為資料中心供應商鎖定的尋覓處，</w:t>
            </w:r>
            <w:r w:rsidR="00435605" w:rsidRPr="00DE6A3F">
              <w:rPr>
                <w:rFonts w:ascii="Arial" w:hAnsi="Arial" w:cs="Arial"/>
                <w:spacing w:val="5"/>
                <w:kern w:val="28"/>
                <w:lang w:eastAsia="zh-TW"/>
              </w:rPr>
              <w:t>也</w:t>
            </w:r>
            <w:r w:rsidR="00337FBB" w:rsidRPr="00DE6A3F">
              <w:rPr>
                <w:rFonts w:ascii="Arial" w:hAnsi="Arial" w:cs="Arial"/>
                <w:spacing w:val="5"/>
                <w:kern w:val="28"/>
                <w:lang w:eastAsia="zh-TW"/>
              </w:rPr>
              <w:t>成為</w:t>
            </w:r>
            <w:r w:rsidR="006C0B24" w:rsidRPr="00DE6A3F">
              <w:rPr>
                <w:rFonts w:ascii="Arial" w:hAnsi="Arial" w:cs="Arial"/>
                <w:spacing w:val="5"/>
                <w:kern w:val="28"/>
                <w:lang w:eastAsia="zh-TW"/>
              </w:rPr>
              <w:t>廠辦大樓</w:t>
            </w:r>
            <w:r w:rsidR="00337FBB" w:rsidRPr="00DE6A3F">
              <w:rPr>
                <w:rFonts w:ascii="Arial" w:hAnsi="Arial" w:cs="Arial"/>
                <w:spacing w:val="5"/>
                <w:kern w:val="28"/>
                <w:lang w:eastAsia="zh-TW"/>
              </w:rPr>
              <w:t>的</w:t>
            </w:r>
            <w:r w:rsidR="00980642" w:rsidRPr="00980642">
              <w:rPr>
                <w:rFonts w:ascii="Arial" w:hAnsi="Arial" w:cs="Arial" w:hint="eastAsia"/>
                <w:spacing w:val="5"/>
                <w:kern w:val="28"/>
                <w:lang w:eastAsia="zh-TW"/>
              </w:rPr>
              <w:t>隱性需求</w:t>
            </w:r>
            <w:r w:rsidR="00337FBB" w:rsidRPr="00DE6A3F">
              <w:rPr>
                <w:rFonts w:ascii="Arial" w:hAnsi="Arial" w:cs="Arial"/>
                <w:spacing w:val="5"/>
                <w:kern w:val="28"/>
                <w:lang w:eastAsia="zh-TW"/>
              </w:rPr>
              <w:t>。</w:t>
            </w:r>
          </w:p>
          <w:p w:rsidR="000254F7" w:rsidRPr="00DE6A3F" w:rsidRDefault="000254F7" w:rsidP="000254F7">
            <w:pPr>
              <w:snapToGrid w:val="0"/>
              <w:mirrorIndents/>
              <w:jc w:val="both"/>
              <w:rPr>
                <w:rFonts w:ascii="Arial" w:hAnsi="Arial" w:cs="Arial"/>
                <w:b/>
                <w:color w:val="0093B2"/>
                <w:lang w:eastAsia="zh-TW"/>
              </w:rPr>
            </w:pPr>
          </w:p>
          <w:p w:rsidR="000254F7" w:rsidRPr="00DE6A3F" w:rsidRDefault="000254F7" w:rsidP="000254F7">
            <w:pPr>
              <w:snapToGrid w:val="0"/>
              <w:mirrorIndents/>
              <w:jc w:val="both"/>
              <w:rPr>
                <w:rFonts w:ascii="Arial" w:hAnsi="Arial" w:cs="Arial"/>
                <w:b/>
                <w:color w:val="0093B2"/>
                <w:lang w:eastAsia="zh-TW"/>
              </w:rPr>
            </w:pPr>
            <w:r w:rsidRPr="00DE6A3F">
              <w:rPr>
                <w:rFonts w:ascii="Arial" w:hAnsi="Arial" w:cs="Arial"/>
                <w:b/>
                <w:color w:val="0093B2"/>
                <w:lang w:eastAsia="zh-TW"/>
              </w:rPr>
              <w:t>都更</w:t>
            </w:r>
            <w:r w:rsidR="009D3C5C" w:rsidRPr="00DE6A3F">
              <w:rPr>
                <w:rFonts w:ascii="Arial" w:hAnsi="Arial" w:cs="Arial"/>
                <w:b/>
                <w:color w:val="0093B2"/>
                <w:lang w:eastAsia="zh-TW"/>
              </w:rPr>
              <w:t>、</w:t>
            </w:r>
            <w:r w:rsidRPr="00DE6A3F">
              <w:rPr>
                <w:rFonts w:ascii="Arial" w:hAnsi="Arial" w:cs="Arial"/>
                <w:b/>
                <w:color w:val="0093B2"/>
                <w:lang w:eastAsia="zh-TW"/>
              </w:rPr>
              <w:t>重劃加</w:t>
            </w:r>
            <w:r w:rsidR="009D3C5C" w:rsidRPr="00DE6A3F">
              <w:rPr>
                <w:rFonts w:ascii="Arial" w:hAnsi="Arial" w:cs="Arial"/>
                <w:b/>
                <w:color w:val="0093B2"/>
                <w:lang w:eastAsia="zh-TW"/>
              </w:rPr>
              <w:t>捷運土開</w:t>
            </w:r>
            <w:r w:rsidR="009D3C5C" w:rsidRPr="00DE6A3F">
              <w:rPr>
                <w:rFonts w:ascii="Arial" w:hAnsi="Arial" w:cs="Arial"/>
                <w:b/>
                <w:color w:val="0093B2"/>
                <w:lang w:eastAsia="zh-TW"/>
              </w:rPr>
              <w:t xml:space="preserve">  </w:t>
            </w:r>
            <w:r w:rsidRPr="00DE6A3F">
              <w:rPr>
                <w:rFonts w:ascii="Arial" w:hAnsi="Arial" w:cs="Arial"/>
                <w:b/>
                <w:color w:val="0093B2"/>
                <w:lang w:eastAsia="zh-TW"/>
              </w:rPr>
              <w:t>建商獵地三道門</w:t>
            </w:r>
          </w:p>
          <w:p w:rsidR="000254F7" w:rsidRPr="00DE6A3F" w:rsidRDefault="000254F7" w:rsidP="000254F7">
            <w:pPr>
              <w:snapToGrid w:val="0"/>
              <w:mirrorIndents/>
              <w:jc w:val="both"/>
              <w:rPr>
                <w:rFonts w:ascii="Arial" w:hAnsi="Arial" w:cs="Arial"/>
                <w:b/>
                <w:color w:val="0093B2"/>
                <w:lang w:eastAsia="zh-TW"/>
              </w:rPr>
            </w:pPr>
          </w:p>
          <w:p w:rsidR="000254F7" w:rsidRPr="00DE6A3F" w:rsidRDefault="000254F7" w:rsidP="000254F7">
            <w:pPr>
              <w:contextualSpacing/>
              <w:jc w:val="both"/>
              <w:rPr>
                <w:rFonts w:ascii="Arial" w:hAnsi="Arial" w:cs="Arial"/>
                <w:spacing w:val="5"/>
                <w:kern w:val="28"/>
                <w:lang w:eastAsia="zh-TW"/>
              </w:rPr>
            </w:pPr>
            <w:r w:rsidRPr="00DE6A3F">
              <w:rPr>
                <w:rFonts w:ascii="Arial" w:hAnsi="Arial" w:cs="Arial"/>
                <w:spacing w:val="5"/>
                <w:kern w:val="28"/>
                <w:lang w:eastAsia="zh-TW"/>
              </w:rPr>
              <w:t>根據戴德梁行統計，</w:t>
            </w:r>
            <w:r w:rsidRPr="00DE6A3F">
              <w:rPr>
                <w:rFonts w:ascii="Arial" w:hAnsi="Arial" w:cs="Arial"/>
                <w:spacing w:val="5"/>
                <w:kern w:val="28"/>
                <w:lang w:eastAsia="zh-TW"/>
              </w:rPr>
              <w:t>2019</w:t>
            </w:r>
            <w:r w:rsidRPr="00DE6A3F">
              <w:rPr>
                <w:rFonts w:ascii="Arial" w:hAnsi="Arial" w:cs="Arial"/>
                <w:spacing w:val="5"/>
                <w:kern w:val="28"/>
                <w:lang w:eastAsia="zh-TW"/>
              </w:rPr>
              <w:t>年全年土地交易一舉突破</w:t>
            </w:r>
            <w:r w:rsidR="004D32DB" w:rsidRPr="00DE6A3F">
              <w:rPr>
                <w:rFonts w:ascii="Arial" w:hAnsi="Arial" w:cs="Arial"/>
                <w:spacing w:val="5"/>
                <w:kern w:val="28"/>
                <w:lang w:eastAsia="zh-TW"/>
              </w:rPr>
              <w:t>新台幣</w:t>
            </w:r>
            <w:r w:rsidRPr="00DE6A3F">
              <w:rPr>
                <w:rFonts w:ascii="Arial" w:hAnsi="Arial" w:cs="Arial"/>
                <w:spacing w:val="5"/>
                <w:kern w:val="28"/>
                <w:lang w:eastAsia="zh-TW"/>
              </w:rPr>
              <w:t>3</w:t>
            </w:r>
            <w:r w:rsidR="00435605" w:rsidRPr="00DE6A3F">
              <w:rPr>
                <w:rFonts w:ascii="Arial" w:hAnsi="Arial" w:cs="Arial"/>
                <w:spacing w:val="5"/>
                <w:kern w:val="28"/>
                <w:lang w:eastAsia="zh-TW"/>
              </w:rPr>
              <w:t>,</w:t>
            </w:r>
            <w:r w:rsidRPr="00DE6A3F">
              <w:rPr>
                <w:rFonts w:ascii="Arial" w:hAnsi="Arial" w:cs="Arial"/>
                <w:spacing w:val="5"/>
                <w:kern w:val="28"/>
                <w:lang w:eastAsia="zh-TW"/>
              </w:rPr>
              <w:t>000</w:t>
            </w:r>
            <w:r w:rsidRPr="00DE6A3F">
              <w:rPr>
                <w:rFonts w:ascii="Arial" w:hAnsi="Arial" w:cs="Arial"/>
                <w:spacing w:val="5"/>
                <w:kern w:val="28"/>
                <w:lang w:eastAsia="zh-TW"/>
              </w:rPr>
              <w:t>億大關，寫下台灣土地交易市場之空前紀錄，且相較於歷史次高紀錄足足高出</w:t>
            </w:r>
            <w:r w:rsidR="004D32DB" w:rsidRPr="00DE6A3F">
              <w:rPr>
                <w:rFonts w:ascii="Arial" w:hAnsi="Arial" w:cs="Arial"/>
                <w:spacing w:val="5"/>
                <w:kern w:val="28"/>
                <w:lang w:eastAsia="zh-TW"/>
              </w:rPr>
              <w:t>新台幣</w:t>
            </w:r>
            <w:r w:rsidRPr="00DE6A3F">
              <w:rPr>
                <w:rFonts w:ascii="Arial" w:hAnsi="Arial" w:cs="Arial"/>
                <w:spacing w:val="5"/>
                <w:kern w:val="28"/>
                <w:lang w:eastAsia="zh-TW"/>
              </w:rPr>
              <w:t>1</w:t>
            </w:r>
            <w:r w:rsidR="004D32DB" w:rsidRPr="00DE6A3F">
              <w:rPr>
                <w:rFonts w:ascii="Arial" w:hAnsi="Arial" w:cs="Arial"/>
                <w:spacing w:val="5"/>
                <w:kern w:val="28"/>
                <w:lang w:eastAsia="zh-TW"/>
              </w:rPr>
              <w:t>,</w:t>
            </w:r>
            <w:r w:rsidRPr="00DE6A3F">
              <w:rPr>
                <w:rFonts w:ascii="Arial" w:hAnsi="Arial" w:cs="Arial"/>
                <w:spacing w:val="5"/>
                <w:kern w:val="28"/>
                <w:lang w:eastAsia="zh-TW"/>
              </w:rPr>
              <w:t>200</w:t>
            </w:r>
            <w:r w:rsidRPr="00DE6A3F">
              <w:rPr>
                <w:rFonts w:ascii="Arial" w:hAnsi="Arial" w:cs="Arial"/>
                <w:spacing w:val="5"/>
                <w:kern w:val="28"/>
                <w:lang w:eastAsia="zh-TW"/>
              </w:rPr>
              <w:t>餘億元。解析</w:t>
            </w:r>
            <w:r w:rsidRPr="00DE6A3F">
              <w:rPr>
                <w:rFonts w:ascii="Arial" w:hAnsi="Arial" w:cs="Arial"/>
                <w:spacing w:val="5"/>
                <w:kern w:val="28"/>
                <w:lang w:eastAsia="zh-TW"/>
              </w:rPr>
              <w:t>2019</w:t>
            </w:r>
            <w:r w:rsidRPr="00DE6A3F">
              <w:rPr>
                <w:rFonts w:ascii="Arial" w:hAnsi="Arial" w:cs="Arial"/>
                <w:spacing w:val="5"/>
                <w:kern w:val="28"/>
                <w:lang w:eastAsia="zh-TW"/>
              </w:rPr>
              <w:t>年度土地市場，台北、台中、新北等三都分</w:t>
            </w:r>
            <w:r w:rsidR="004D32DB" w:rsidRPr="00DE6A3F">
              <w:rPr>
                <w:rFonts w:ascii="Arial" w:hAnsi="Arial" w:cs="Arial"/>
                <w:spacing w:val="5"/>
                <w:kern w:val="28"/>
                <w:lang w:eastAsia="zh-TW"/>
              </w:rPr>
              <w:t>居</w:t>
            </w:r>
            <w:r w:rsidRPr="00DE6A3F">
              <w:rPr>
                <w:rFonts w:ascii="Arial" w:hAnsi="Arial" w:cs="Arial"/>
                <w:spacing w:val="5"/>
                <w:kern w:val="28"/>
                <w:lang w:eastAsia="zh-TW"/>
              </w:rPr>
              <w:t>2019</w:t>
            </w:r>
            <w:r w:rsidRPr="00DE6A3F">
              <w:rPr>
                <w:rFonts w:ascii="Arial" w:hAnsi="Arial" w:cs="Arial"/>
                <w:spacing w:val="5"/>
                <w:kern w:val="28"/>
                <w:lang w:eastAsia="zh-TW"/>
              </w:rPr>
              <w:t>年土地交易量的前三名，三都合計交易量</w:t>
            </w:r>
            <w:r w:rsidR="00DE6A3F" w:rsidRPr="00DE6A3F">
              <w:rPr>
                <w:rFonts w:ascii="Arial" w:hAnsi="Arial" w:cs="Arial"/>
                <w:spacing w:val="5"/>
                <w:kern w:val="28"/>
                <w:lang w:eastAsia="zh-TW"/>
              </w:rPr>
              <w:t>逾</w:t>
            </w:r>
            <w:r w:rsidR="004D32DB" w:rsidRPr="00DE6A3F">
              <w:rPr>
                <w:rFonts w:ascii="Arial" w:hAnsi="Arial" w:cs="Arial"/>
                <w:spacing w:val="5"/>
                <w:kern w:val="28"/>
                <w:lang w:eastAsia="zh-TW"/>
              </w:rPr>
              <w:t>新台幣</w:t>
            </w:r>
            <w:r w:rsidR="00DE6A3F" w:rsidRPr="00DE6A3F">
              <w:rPr>
                <w:rFonts w:ascii="Arial" w:hAnsi="Arial" w:cs="Arial"/>
                <w:spacing w:val="5"/>
                <w:kern w:val="28"/>
                <w:lang w:eastAsia="zh-TW"/>
              </w:rPr>
              <w:t>2,000</w:t>
            </w:r>
            <w:r w:rsidRPr="00DE6A3F">
              <w:rPr>
                <w:rFonts w:ascii="Arial" w:hAnsi="Arial" w:cs="Arial"/>
                <w:spacing w:val="5"/>
                <w:kern w:val="28"/>
                <w:lang w:eastAsia="zh-TW"/>
              </w:rPr>
              <w:t>億</w:t>
            </w:r>
            <w:r w:rsidR="004D32DB" w:rsidRPr="00DE6A3F">
              <w:rPr>
                <w:rFonts w:ascii="Arial" w:hAnsi="Arial" w:cs="Arial"/>
                <w:spacing w:val="5"/>
                <w:kern w:val="28"/>
                <w:lang w:eastAsia="zh-TW"/>
              </w:rPr>
              <w:t>元</w:t>
            </w:r>
            <w:r w:rsidR="00DE6A3F" w:rsidRPr="00DE6A3F">
              <w:rPr>
                <w:rFonts w:ascii="Arial" w:hAnsi="Arial" w:cs="Arial"/>
                <w:spacing w:val="5"/>
                <w:kern w:val="28"/>
                <w:lang w:eastAsia="zh-TW"/>
              </w:rPr>
              <w:t>即已打破</w:t>
            </w:r>
            <w:r w:rsidRPr="00DE6A3F">
              <w:rPr>
                <w:rFonts w:ascii="Arial" w:hAnsi="Arial" w:cs="Arial"/>
                <w:spacing w:val="5"/>
                <w:kern w:val="28"/>
                <w:lang w:eastAsia="zh-TW"/>
              </w:rPr>
              <w:t>全台</w:t>
            </w:r>
            <w:r w:rsidR="00DE6A3F" w:rsidRPr="00DE6A3F">
              <w:rPr>
                <w:rFonts w:ascii="Arial" w:hAnsi="Arial" w:cs="Arial"/>
                <w:spacing w:val="5"/>
                <w:kern w:val="28"/>
                <w:lang w:eastAsia="zh-TW"/>
              </w:rPr>
              <w:t>土地</w:t>
            </w:r>
            <w:r w:rsidRPr="00DE6A3F">
              <w:rPr>
                <w:rFonts w:ascii="Arial" w:hAnsi="Arial" w:cs="Arial"/>
                <w:spacing w:val="5"/>
                <w:kern w:val="28"/>
                <w:lang w:eastAsia="zh-TW"/>
              </w:rPr>
              <w:t>交易量</w:t>
            </w:r>
            <w:r w:rsidR="00DE6A3F" w:rsidRPr="00DE6A3F">
              <w:rPr>
                <w:rFonts w:ascii="Arial" w:hAnsi="Arial" w:cs="Arial"/>
                <w:spacing w:val="5"/>
                <w:kern w:val="28"/>
                <w:lang w:eastAsia="zh-TW"/>
              </w:rPr>
              <w:t>的歷史</w:t>
            </w:r>
            <w:r w:rsidRPr="00DE6A3F">
              <w:rPr>
                <w:rFonts w:ascii="Arial" w:hAnsi="Arial" w:cs="Arial"/>
                <w:spacing w:val="5"/>
                <w:kern w:val="28"/>
                <w:lang w:eastAsia="zh-TW"/>
              </w:rPr>
              <w:t>紀錄，台北市固然以京華城土地單筆交易金額</w:t>
            </w:r>
            <w:r w:rsidR="004D32DB" w:rsidRPr="00DE6A3F">
              <w:rPr>
                <w:rFonts w:ascii="Arial" w:hAnsi="Arial" w:cs="Arial"/>
                <w:spacing w:val="5"/>
                <w:kern w:val="28"/>
                <w:lang w:eastAsia="zh-TW"/>
              </w:rPr>
              <w:t>新台幣</w:t>
            </w:r>
            <w:r w:rsidRPr="00DE6A3F">
              <w:rPr>
                <w:rFonts w:ascii="Arial" w:hAnsi="Arial" w:cs="Arial"/>
                <w:spacing w:val="5"/>
                <w:kern w:val="28"/>
                <w:lang w:eastAsia="zh-TW"/>
              </w:rPr>
              <w:t>372</w:t>
            </w:r>
            <w:r w:rsidRPr="00DE6A3F">
              <w:rPr>
                <w:rFonts w:ascii="Arial" w:hAnsi="Arial" w:cs="Arial"/>
                <w:spacing w:val="5"/>
                <w:kern w:val="28"/>
                <w:lang w:eastAsia="zh-TW"/>
              </w:rPr>
              <w:t>億元一柱擎天，力挺首都以</w:t>
            </w:r>
            <w:r w:rsidR="004D32DB" w:rsidRPr="00DE6A3F">
              <w:rPr>
                <w:rFonts w:ascii="Arial" w:hAnsi="Arial" w:cs="Arial"/>
                <w:spacing w:val="5"/>
                <w:kern w:val="28"/>
                <w:lang w:eastAsia="zh-TW"/>
              </w:rPr>
              <w:t>新台幣</w:t>
            </w:r>
            <w:r w:rsidR="00317EC1" w:rsidRPr="00DE6A3F">
              <w:rPr>
                <w:rFonts w:ascii="Arial" w:hAnsi="Arial" w:cs="Arial"/>
                <w:spacing w:val="5"/>
                <w:kern w:val="28"/>
                <w:lang w:eastAsia="zh-TW"/>
              </w:rPr>
              <w:t>922</w:t>
            </w:r>
            <w:r w:rsidRPr="00DE6A3F">
              <w:rPr>
                <w:rFonts w:ascii="Arial" w:hAnsi="Arial" w:cs="Arial"/>
                <w:spacing w:val="5"/>
                <w:kern w:val="28"/>
                <w:lang w:eastAsia="zh-TW"/>
              </w:rPr>
              <w:t>億元之土地交易量傲視全台，台中市全年繳出</w:t>
            </w:r>
            <w:r w:rsidR="004D32DB" w:rsidRPr="00DE6A3F">
              <w:rPr>
                <w:rFonts w:ascii="Arial" w:hAnsi="Arial" w:cs="Arial"/>
                <w:spacing w:val="5"/>
                <w:kern w:val="28"/>
                <w:lang w:eastAsia="zh-TW"/>
              </w:rPr>
              <w:t>新台幣</w:t>
            </w:r>
            <w:r w:rsidRPr="00DE6A3F">
              <w:rPr>
                <w:rFonts w:ascii="Arial" w:hAnsi="Arial" w:cs="Arial"/>
                <w:spacing w:val="5"/>
                <w:kern w:val="28"/>
                <w:lang w:eastAsia="zh-TW"/>
              </w:rPr>
              <w:t>6</w:t>
            </w:r>
            <w:r w:rsidR="00EE1827" w:rsidRPr="00DE6A3F">
              <w:rPr>
                <w:rFonts w:ascii="Arial" w:hAnsi="Arial" w:cs="Arial"/>
                <w:spacing w:val="5"/>
                <w:kern w:val="28"/>
                <w:lang w:eastAsia="zh-TW"/>
              </w:rPr>
              <w:t>55</w:t>
            </w:r>
            <w:r w:rsidRPr="00DE6A3F">
              <w:rPr>
                <w:rFonts w:ascii="Arial" w:hAnsi="Arial" w:cs="Arial"/>
                <w:spacing w:val="5"/>
                <w:kern w:val="28"/>
                <w:lang w:eastAsia="zh-TW"/>
              </w:rPr>
              <w:t>億元的土地交易成績</w:t>
            </w:r>
            <w:r w:rsidR="00435605" w:rsidRPr="00DE6A3F">
              <w:rPr>
                <w:rFonts w:ascii="Arial" w:hAnsi="Arial" w:cs="Arial"/>
                <w:spacing w:val="5"/>
                <w:kern w:val="28"/>
                <w:lang w:eastAsia="zh-TW"/>
              </w:rPr>
              <w:t>，</w:t>
            </w:r>
            <w:r w:rsidRPr="00DE6A3F">
              <w:rPr>
                <w:rFonts w:ascii="Arial" w:hAnsi="Arial" w:cs="Arial"/>
                <w:spacing w:val="5"/>
                <w:kern w:val="28"/>
                <w:lang w:eastAsia="zh-TW"/>
              </w:rPr>
              <w:t>也令台灣房地產業眼睛為之一亮，新北市則以</w:t>
            </w:r>
            <w:r w:rsidR="004D32DB" w:rsidRPr="00DE6A3F">
              <w:rPr>
                <w:rFonts w:ascii="Arial" w:hAnsi="Arial" w:cs="Arial"/>
                <w:spacing w:val="5"/>
                <w:kern w:val="28"/>
                <w:lang w:eastAsia="zh-TW"/>
              </w:rPr>
              <w:t>新台幣</w:t>
            </w:r>
            <w:r w:rsidRPr="00DE6A3F">
              <w:rPr>
                <w:rFonts w:ascii="Arial" w:hAnsi="Arial" w:cs="Arial"/>
                <w:spacing w:val="5"/>
                <w:kern w:val="28"/>
                <w:lang w:eastAsia="zh-TW"/>
              </w:rPr>
              <w:t>4</w:t>
            </w:r>
            <w:r w:rsidR="00EE1827" w:rsidRPr="00DE6A3F">
              <w:rPr>
                <w:rFonts w:ascii="Arial" w:hAnsi="Arial" w:cs="Arial"/>
                <w:spacing w:val="5"/>
                <w:kern w:val="28"/>
                <w:lang w:eastAsia="zh-TW"/>
              </w:rPr>
              <w:t>34</w:t>
            </w:r>
            <w:r w:rsidRPr="00DE6A3F">
              <w:rPr>
                <w:rFonts w:ascii="Arial" w:hAnsi="Arial" w:cs="Arial"/>
                <w:spacing w:val="5"/>
                <w:kern w:val="28"/>
                <w:lang w:eastAsia="zh-TW"/>
              </w:rPr>
              <w:t>億元居全台第三。</w:t>
            </w:r>
          </w:p>
          <w:p w:rsidR="000254F7" w:rsidRPr="00DE6A3F" w:rsidRDefault="000254F7" w:rsidP="000254F7">
            <w:pPr>
              <w:contextualSpacing/>
              <w:jc w:val="both"/>
              <w:rPr>
                <w:rFonts w:ascii="Arial" w:hAnsi="Arial" w:cs="Arial"/>
                <w:spacing w:val="5"/>
                <w:kern w:val="28"/>
                <w:lang w:eastAsia="zh-TW"/>
              </w:rPr>
            </w:pPr>
          </w:p>
          <w:p w:rsidR="000254F7" w:rsidRPr="00DE6A3F" w:rsidRDefault="000254F7" w:rsidP="000254F7">
            <w:pPr>
              <w:contextualSpacing/>
              <w:jc w:val="both"/>
              <w:rPr>
                <w:rFonts w:ascii="Arial" w:hAnsi="Arial" w:cs="Arial"/>
                <w:spacing w:val="5"/>
                <w:kern w:val="28"/>
                <w:lang w:eastAsia="zh-TW"/>
              </w:rPr>
            </w:pPr>
            <w:r w:rsidRPr="00DE6A3F">
              <w:rPr>
                <w:rFonts w:ascii="Arial" w:hAnsi="Arial" w:cs="Arial"/>
                <w:spacing w:val="5"/>
                <w:kern w:val="28"/>
                <w:lang w:eastAsia="zh-TW"/>
              </w:rPr>
              <w:t>戴德梁行分析，公部門</w:t>
            </w:r>
            <w:r w:rsidRPr="00DE6A3F">
              <w:rPr>
                <w:rFonts w:ascii="Arial" w:hAnsi="Arial" w:cs="Arial"/>
                <w:spacing w:val="5"/>
                <w:kern w:val="28"/>
                <w:lang w:eastAsia="zh-TW"/>
              </w:rPr>
              <w:t>2019</w:t>
            </w:r>
            <w:r w:rsidRPr="00DE6A3F">
              <w:rPr>
                <w:rFonts w:ascii="Arial" w:hAnsi="Arial" w:cs="Arial"/>
                <w:spacing w:val="5"/>
                <w:kern w:val="28"/>
                <w:lang w:eastAsia="zh-TW"/>
              </w:rPr>
              <w:t>年度成功標出高達</w:t>
            </w:r>
            <w:r w:rsidR="004D32DB" w:rsidRPr="00DE6A3F">
              <w:rPr>
                <w:rFonts w:ascii="Arial" w:hAnsi="Arial" w:cs="Arial"/>
                <w:spacing w:val="5"/>
                <w:kern w:val="28"/>
                <w:lang w:eastAsia="zh-TW"/>
              </w:rPr>
              <w:t>新台幣</w:t>
            </w:r>
            <w:r w:rsidR="00EE1827" w:rsidRPr="00DE6A3F">
              <w:rPr>
                <w:rFonts w:ascii="Arial" w:hAnsi="Arial" w:cs="Arial"/>
                <w:spacing w:val="5"/>
                <w:kern w:val="28"/>
                <w:lang w:eastAsia="zh-TW"/>
              </w:rPr>
              <w:t>1,101</w:t>
            </w:r>
            <w:r w:rsidRPr="00DE6A3F">
              <w:rPr>
                <w:rFonts w:ascii="Arial" w:hAnsi="Arial" w:cs="Arial"/>
                <w:spacing w:val="5"/>
                <w:kern w:val="28"/>
                <w:lang w:eastAsia="zh-TW"/>
              </w:rPr>
              <w:t>億元之土地</w:t>
            </w:r>
            <w:r w:rsidR="004D32DB" w:rsidRPr="00DE6A3F">
              <w:rPr>
                <w:rFonts w:ascii="Arial" w:hAnsi="Arial" w:cs="Arial"/>
                <w:spacing w:val="5"/>
                <w:kern w:val="28"/>
                <w:lang w:eastAsia="zh-TW"/>
              </w:rPr>
              <w:t>，</w:t>
            </w:r>
            <w:r w:rsidRPr="00DE6A3F">
              <w:rPr>
                <w:rFonts w:ascii="Arial" w:hAnsi="Arial" w:cs="Arial"/>
                <w:spacing w:val="5"/>
                <w:kern w:val="28"/>
                <w:lang w:eastAsia="zh-TW"/>
              </w:rPr>
              <w:t>是全年度交易量得以創下新紀錄的重要推手，但台北市在公有土地釋出方面則成績平平，反而是台中市以</w:t>
            </w:r>
            <w:r w:rsidR="004D32DB" w:rsidRPr="00DE6A3F">
              <w:rPr>
                <w:rFonts w:ascii="Arial" w:hAnsi="Arial" w:cs="Arial"/>
                <w:spacing w:val="5"/>
                <w:kern w:val="28"/>
                <w:lang w:eastAsia="zh-TW"/>
              </w:rPr>
              <w:t>新台幣</w:t>
            </w:r>
            <w:r w:rsidRPr="00DE6A3F">
              <w:rPr>
                <w:rFonts w:ascii="Arial" w:hAnsi="Arial" w:cs="Arial"/>
                <w:spacing w:val="5"/>
                <w:kern w:val="28"/>
                <w:lang w:eastAsia="zh-TW"/>
              </w:rPr>
              <w:t>313</w:t>
            </w:r>
            <w:r w:rsidRPr="00DE6A3F">
              <w:rPr>
                <w:rFonts w:ascii="Arial" w:hAnsi="Arial" w:cs="Arial"/>
                <w:spacing w:val="5"/>
                <w:kern w:val="28"/>
                <w:lang w:eastAsia="zh-TW"/>
              </w:rPr>
              <w:t>億元拔得頭籌，佔全市土地交易量將近</w:t>
            </w:r>
            <w:r w:rsidR="00EE1827" w:rsidRPr="00DE6A3F">
              <w:rPr>
                <w:rFonts w:ascii="Arial" w:hAnsi="Arial" w:cs="Arial"/>
                <w:spacing w:val="5"/>
                <w:kern w:val="28"/>
                <w:lang w:eastAsia="zh-TW"/>
              </w:rPr>
              <w:t>48</w:t>
            </w:r>
            <w:r w:rsidRPr="00DE6A3F">
              <w:rPr>
                <w:rFonts w:ascii="Arial" w:hAnsi="Arial" w:cs="Arial"/>
                <w:spacing w:val="5"/>
                <w:kern w:val="28"/>
                <w:lang w:eastAsia="zh-TW"/>
              </w:rPr>
              <w:t>%</w:t>
            </w:r>
            <w:r w:rsidRPr="00DE6A3F">
              <w:rPr>
                <w:rFonts w:ascii="Arial" w:hAnsi="Arial" w:cs="Arial"/>
                <w:spacing w:val="5"/>
                <w:kern w:val="28"/>
                <w:lang w:eastAsia="zh-TW"/>
              </w:rPr>
              <w:t>，台南市政府與交通部鐵道局、國產署南區分署則合力標脫</w:t>
            </w:r>
            <w:r w:rsidR="004D32DB" w:rsidRPr="00DE6A3F">
              <w:rPr>
                <w:rFonts w:ascii="Arial" w:hAnsi="Arial" w:cs="Arial"/>
                <w:spacing w:val="5"/>
                <w:kern w:val="28"/>
                <w:lang w:eastAsia="zh-TW"/>
              </w:rPr>
              <w:t>新台幣</w:t>
            </w:r>
            <w:r w:rsidRPr="00DE6A3F">
              <w:rPr>
                <w:rFonts w:ascii="Arial" w:hAnsi="Arial" w:cs="Arial"/>
                <w:spacing w:val="5"/>
                <w:kern w:val="28"/>
                <w:lang w:eastAsia="zh-TW"/>
              </w:rPr>
              <w:t>207</w:t>
            </w:r>
            <w:r w:rsidRPr="00DE6A3F">
              <w:rPr>
                <w:rFonts w:ascii="Arial" w:hAnsi="Arial" w:cs="Arial"/>
                <w:spacing w:val="5"/>
                <w:kern w:val="28"/>
                <w:lang w:eastAsia="zh-TW"/>
              </w:rPr>
              <w:t>億元居次，鐵道局在新竹高鐵特定區標脫</w:t>
            </w:r>
            <w:r w:rsidR="004D32DB" w:rsidRPr="00DE6A3F">
              <w:rPr>
                <w:rFonts w:ascii="Arial" w:hAnsi="Arial" w:cs="Arial"/>
                <w:spacing w:val="5"/>
                <w:kern w:val="28"/>
                <w:lang w:eastAsia="zh-TW"/>
              </w:rPr>
              <w:t>新台幣</w:t>
            </w:r>
            <w:r w:rsidRPr="00DE6A3F">
              <w:rPr>
                <w:rFonts w:ascii="Arial" w:hAnsi="Arial" w:cs="Arial"/>
                <w:spacing w:val="5"/>
                <w:kern w:val="28"/>
                <w:lang w:eastAsia="zh-TW"/>
              </w:rPr>
              <w:t>9</w:t>
            </w:r>
            <w:r w:rsidR="00EE1827" w:rsidRPr="00DE6A3F">
              <w:rPr>
                <w:rFonts w:ascii="Arial" w:hAnsi="Arial" w:cs="Arial"/>
                <w:spacing w:val="5"/>
                <w:kern w:val="28"/>
                <w:lang w:eastAsia="zh-TW"/>
              </w:rPr>
              <w:t>6</w:t>
            </w:r>
            <w:r w:rsidRPr="00DE6A3F">
              <w:rPr>
                <w:rFonts w:ascii="Arial" w:hAnsi="Arial" w:cs="Arial"/>
                <w:spacing w:val="5"/>
                <w:kern w:val="28"/>
                <w:lang w:eastAsia="zh-TW"/>
              </w:rPr>
              <w:t>億元之土地</w:t>
            </w:r>
            <w:r w:rsidR="004D32DB" w:rsidRPr="00DE6A3F">
              <w:rPr>
                <w:rFonts w:ascii="Arial" w:hAnsi="Arial" w:cs="Arial"/>
                <w:spacing w:val="5"/>
                <w:kern w:val="28"/>
                <w:lang w:eastAsia="zh-TW"/>
              </w:rPr>
              <w:t>，</w:t>
            </w:r>
            <w:r w:rsidRPr="00DE6A3F">
              <w:rPr>
                <w:rFonts w:ascii="Arial" w:hAnsi="Arial" w:cs="Arial"/>
                <w:spacing w:val="5"/>
                <w:kern w:val="28"/>
                <w:lang w:eastAsia="zh-TW"/>
              </w:rPr>
              <w:t>更佔了新竹縣全年土地交易量之</w:t>
            </w:r>
            <w:r w:rsidRPr="00DE6A3F">
              <w:rPr>
                <w:rFonts w:ascii="Arial" w:hAnsi="Arial" w:cs="Arial"/>
                <w:spacing w:val="5"/>
                <w:kern w:val="28"/>
                <w:lang w:eastAsia="zh-TW"/>
              </w:rPr>
              <w:t>97</w:t>
            </w:r>
            <w:r w:rsidRPr="00DE6A3F">
              <w:rPr>
                <w:rFonts w:ascii="Arial" w:hAnsi="Arial" w:cs="Arial"/>
                <w:spacing w:val="5"/>
                <w:kern w:val="28"/>
                <w:lang w:eastAsia="zh-TW"/>
              </w:rPr>
              <w:t>％。</w:t>
            </w:r>
          </w:p>
          <w:p w:rsidR="008E5C91" w:rsidRPr="0012335B" w:rsidRDefault="0012335B" w:rsidP="000254F7">
            <w:pPr>
              <w:contextualSpacing/>
              <w:jc w:val="both"/>
              <w:rPr>
                <w:rFonts w:ascii="Arial" w:eastAsiaTheme="minorEastAsia" w:hAnsi="Arial" w:cs="Arial"/>
                <w:spacing w:val="5"/>
                <w:kern w:val="28"/>
                <w:lang w:eastAsia="zh-TW"/>
              </w:rPr>
            </w:pPr>
            <w:r>
              <w:rPr>
                <w:rFonts w:ascii="Arial" w:eastAsiaTheme="minorEastAsia" w:hAnsi="Arial" w:cs="Arial"/>
                <w:spacing w:val="5"/>
                <w:kern w:val="28"/>
                <w:lang w:eastAsia="zh-TW"/>
              </w:rPr>
              <w:br/>
            </w:r>
          </w:p>
          <w:p w:rsidR="000254F7" w:rsidRPr="00DE6A3F" w:rsidRDefault="000254F7" w:rsidP="000254F7">
            <w:pPr>
              <w:contextualSpacing/>
              <w:jc w:val="both"/>
              <w:rPr>
                <w:rFonts w:ascii="Arial" w:hAnsi="Arial" w:cs="Arial"/>
                <w:spacing w:val="5"/>
                <w:kern w:val="28"/>
                <w:lang w:eastAsia="zh-TW"/>
              </w:rPr>
            </w:pPr>
            <w:r w:rsidRPr="00DE6A3F">
              <w:rPr>
                <w:rFonts w:ascii="Arial" w:hAnsi="Arial" w:cs="Arial"/>
                <w:spacing w:val="5"/>
                <w:kern w:val="28"/>
                <w:lang w:eastAsia="zh-TW"/>
              </w:rPr>
              <w:lastRenderedPageBreak/>
              <w:t>由以上統計數據，不難理解台北市精華區土地具有絕對稀少性，除非出現京華城土地這種難得一見的標案，否則建商取得大面積土地之管道多以參與都市更新為主，例如富邦忠孝懷生、寶紘敦南安和、潤泰南港之心等公辦都更案；而台中、新北、台南、高雄、桃園等五都土地則多藉由市地重劃方式創造供給。還有一種另類取得土地的方式是參與捷運聯合開發，例如新北環狀線</w:t>
            </w:r>
            <w:r w:rsidRPr="00DE6A3F">
              <w:rPr>
                <w:rFonts w:ascii="Arial" w:hAnsi="Arial" w:cs="Arial"/>
                <w:spacing w:val="5"/>
                <w:kern w:val="28"/>
                <w:lang w:eastAsia="zh-TW"/>
              </w:rPr>
              <w:t>Y11(</w:t>
            </w:r>
            <w:r w:rsidRPr="00DE6A3F">
              <w:rPr>
                <w:rFonts w:ascii="Arial" w:hAnsi="Arial" w:cs="Arial"/>
                <w:spacing w:val="5"/>
                <w:kern w:val="28"/>
                <w:lang w:eastAsia="zh-TW"/>
              </w:rPr>
              <w:t>中和站</w:t>
            </w:r>
            <w:r w:rsidRPr="00DE6A3F">
              <w:rPr>
                <w:rFonts w:ascii="Arial" w:hAnsi="Arial" w:cs="Arial"/>
                <w:spacing w:val="5"/>
                <w:kern w:val="28"/>
                <w:lang w:eastAsia="zh-TW"/>
              </w:rPr>
              <w:t>)</w:t>
            </w:r>
            <w:r w:rsidRPr="00DE6A3F">
              <w:rPr>
                <w:rFonts w:ascii="Arial" w:hAnsi="Arial" w:cs="Arial"/>
                <w:spacing w:val="5"/>
                <w:kern w:val="28"/>
                <w:lang w:eastAsia="zh-TW"/>
              </w:rPr>
              <w:t>、</w:t>
            </w:r>
            <w:r w:rsidRPr="00DE6A3F">
              <w:rPr>
                <w:rFonts w:ascii="Arial" w:hAnsi="Arial" w:cs="Arial"/>
                <w:spacing w:val="5"/>
                <w:kern w:val="28"/>
                <w:lang w:eastAsia="zh-TW"/>
              </w:rPr>
              <w:t>Y13(</w:t>
            </w:r>
            <w:r w:rsidRPr="00DE6A3F">
              <w:rPr>
                <w:rFonts w:ascii="Arial" w:hAnsi="Arial" w:cs="Arial"/>
                <w:spacing w:val="5"/>
                <w:kern w:val="28"/>
                <w:lang w:eastAsia="zh-TW"/>
              </w:rPr>
              <w:t>中原站</w:t>
            </w:r>
            <w:r w:rsidRPr="00DE6A3F">
              <w:rPr>
                <w:rFonts w:ascii="Arial" w:hAnsi="Arial" w:cs="Arial"/>
                <w:spacing w:val="5"/>
                <w:kern w:val="28"/>
                <w:lang w:eastAsia="zh-TW"/>
              </w:rPr>
              <w:t>)</w:t>
            </w:r>
            <w:r w:rsidRPr="00DE6A3F">
              <w:rPr>
                <w:rFonts w:ascii="Arial" w:hAnsi="Arial" w:cs="Arial"/>
                <w:spacing w:val="5"/>
                <w:kern w:val="28"/>
                <w:lang w:eastAsia="zh-TW"/>
              </w:rPr>
              <w:t>皆在</w:t>
            </w:r>
            <w:r w:rsidRPr="00DE6A3F">
              <w:rPr>
                <w:rFonts w:ascii="Arial" w:hAnsi="Arial" w:cs="Arial"/>
                <w:spacing w:val="5"/>
                <w:kern w:val="28"/>
                <w:lang w:eastAsia="zh-TW"/>
              </w:rPr>
              <w:t>2019</w:t>
            </w:r>
            <w:r w:rsidRPr="00DE6A3F">
              <w:rPr>
                <w:rFonts w:ascii="Arial" w:hAnsi="Arial" w:cs="Arial"/>
                <w:spacing w:val="5"/>
                <w:kern w:val="28"/>
                <w:lang w:eastAsia="zh-TW"/>
              </w:rPr>
              <w:t>第四季由新美齊取得最優投資人，捷運沿線具有土地開發機會的大小車站猶如一顆顆閃耀珍珠，整條捷運線則將這些大珠小珠串成一條璀璨珍珠項鏈，托在大都會區的玉盤上。</w:t>
            </w:r>
          </w:p>
          <w:p w:rsidR="000254F7" w:rsidRPr="00DE6A3F" w:rsidRDefault="000254F7" w:rsidP="000254F7">
            <w:pPr>
              <w:contextualSpacing/>
              <w:jc w:val="both"/>
              <w:rPr>
                <w:rFonts w:ascii="Arial" w:hAnsi="Arial" w:cs="Arial"/>
                <w:spacing w:val="5"/>
                <w:kern w:val="28"/>
                <w:lang w:eastAsia="zh-TW"/>
              </w:rPr>
            </w:pPr>
          </w:p>
          <w:p w:rsidR="000254F7" w:rsidRPr="00DE6A3F" w:rsidRDefault="000254F7" w:rsidP="000254F7">
            <w:pPr>
              <w:contextualSpacing/>
              <w:jc w:val="both"/>
              <w:rPr>
                <w:rFonts w:ascii="Arial" w:hAnsi="Arial" w:cs="Arial"/>
                <w:spacing w:val="5"/>
                <w:kern w:val="28"/>
                <w:lang w:eastAsia="zh-TW"/>
              </w:rPr>
            </w:pPr>
            <w:r w:rsidRPr="00DE6A3F">
              <w:rPr>
                <w:rFonts w:ascii="Arial" w:hAnsi="Arial" w:cs="Arial"/>
                <w:spacing w:val="5"/>
                <w:kern w:val="28"/>
                <w:lang w:eastAsia="zh-TW"/>
              </w:rPr>
              <w:t>自中美貿易烽火持續至今，工業土地一直是台灣在地產業及回流台商爭搶的資源，也是開發商的新戰場。位於雙北市的工業土地在</w:t>
            </w:r>
            <w:r w:rsidRPr="00DE6A3F">
              <w:rPr>
                <w:rFonts w:ascii="Arial" w:hAnsi="Arial" w:cs="Arial"/>
                <w:spacing w:val="5"/>
                <w:kern w:val="28"/>
                <w:lang w:eastAsia="zh-TW"/>
              </w:rPr>
              <w:t>2019</w:t>
            </w:r>
            <w:r w:rsidRPr="00DE6A3F">
              <w:rPr>
                <w:rFonts w:ascii="Arial" w:hAnsi="Arial" w:cs="Arial"/>
                <w:spacing w:val="5"/>
                <w:kern w:val="28"/>
                <w:lang w:eastAsia="zh-TW"/>
              </w:rPr>
              <w:t>年有</w:t>
            </w:r>
            <w:r w:rsidR="00BD1E89" w:rsidRPr="00DE6A3F">
              <w:rPr>
                <w:rFonts w:ascii="Arial" w:hAnsi="Arial" w:cs="Arial"/>
                <w:spacing w:val="5"/>
                <w:kern w:val="28"/>
                <w:lang w:eastAsia="zh-TW"/>
              </w:rPr>
              <w:t>近</w:t>
            </w:r>
            <w:r w:rsidRPr="00DE6A3F">
              <w:rPr>
                <w:rFonts w:ascii="Arial" w:hAnsi="Arial" w:cs="Arial"/>
                <w:spacing w:val="5"/>
                <w:kern w:val="28"/>
                <w:lang w:eastAsia="zh-TW"/>
              </w:rPr>
              <w:t>8</w:t>
            </w:r>
            <w:r w:rsidRPr="00DE6A3F">
              <w:rPr>
                <w:rFonts w:ascii="Arial" w:hAnsi="Arial" w:cs="Arial"/>
                <w:spacing w:val="5"/>
                <w:kern w:val="28"/>
                <w:lang w:eastAsia="zh-TW"/>
              </w:rPr>
              <w:t>成落</w:t>
            </w:r>
            <w:r w:rsidR="00AF5F7B" w:rsidRPr="00DE6A3F">
              <w:rPr>
                <w:rFonts w:ascii="Arial" w:hAnsi="Arial" w:cs="Arial"/>
                <w:spacing w:val="5"/>
                <w:kern w:val="28"/>
                <w:lang w:eastAsia="zh-TW"/>
              </w:rPr>
              <w:t>在</w:t>
            </w:r>
            <w:r w:rsidRPr="00DE6A3F">
              <w:rPr>
                <w:rFonts w:ascii="Arial" w:hAnsi="Arial" w:cs="Arial"/>
                <w:spacing w:val="5"/>
                <w:kern w:val="28"/>
                <w:lang w:eastAsia="zh-TW"/>
              </w:rPr>
              <w:t>建商手上，包括北投軟橋、南港、內湖潭美、舊宗，及新北市新莊、</w:t>
            </w:r>
            <w:r w:rsidR="00BD1E89" w:rsidRPr="00DE6A3F">
              <w:rPr>
                <w:rFonts w:ascii="Arial" w:hAnsi="Arial" w:cs="Arial"/>
                <w:spacing w:val="5"/>
                <w:kern w:val="28"/>
                <w:lang w:eastAsia="zh-TW"/>
              </w:rPr>
              <w:t>中和</w:t>
            </w:r>
            <w:r w:rsidRPr="00DE6A3F">
              <w:rPr>
                <w:rFonts w:ascii="Arial" w:hAnsi="Arial" w:cs="Arial"/>
                <w:spacing w:val="5"/>
                <w:kern w:val="28"/>
                <w:lang w:eastAsia="zh-TW"/>
              </w:rPr>
              <w:t>等地，建商無不看準了廠辦需求而蓄勢待發。然而</w:t>
            </w:r>
            <w:r w:rsidRPr="00DE6A3F">
              <w:rPr>
                <w:rFonts w:ascii="Arial" w:hAnsi="Arial" w:cs="Arial"/>
                <w:spacing w:val="5"/>
                <w:kern w:val="28"/>
                <w:lang w:eastAsia="zh-TW"/>
              </w:rPr>
              <w:t>2019</w:t>
            </w:r>
            <w:r w:rsidRPr="00DE6A3F">
              <w:rPr>
                <w:rFonts w:ascii="Arial" w:hAnsi="Arial" w:cs="Arial"/>
                <w:spacing w:val="5"/>
                <w:kern w:val="28"/>
                <w:lang w:eastAsia="zh-TW"/>
              </w:rPr>
              <w:t>全年的土地主戰場仍在住商土地，工業地雖有</w:t>
            </w:r>
            <w:r w:rsidR="00AF5F7B" w:rsidRPr="00DE6A3F">
              <w:rPr>
                <w:rFonts w:ascii="Arial" w:hAnsi="Arial" w:cs="Arial"/>
                <w:spacing w:val="5"/>
                <w:kern w:val="28"/>
                <w:lang w:eastAsia="zh-TW"/>
              </w:rPr>
              <w:t>逾</w:t>
            </w:r>
            <w:r w:rsidR="004D32DB" w:rsidRPr="00DE6A3F">
              <w:rPr>
                <w:rFonts w:ascii="Arial" w:hAnsi="Arial" w:cs="Arial"/>
                <w:spacing w:val="5"/>
                <w:kern w:val="28"/>
                <w:lang w:eastAsia="zh-TW"/>
              </w:rPr>
              <w:t>新台幣</w:t>
            </w:r>
            <w:r w:rsidR="00AF5F7B" w:rsidRPr="00DE6A3F">
              <w:rPr>
                <w:rFonts w:ascii="Arial" w:hAnsi="Arial" w:cs="Arial"/>
                <w:spacing w:val="5"/>
                <w:kern w:val="28"/>
                <w:lang w:eastAsia="zh-TW"/>
              </w:rPr>
              <w:t>5</w:t>
            </w:r>
            <w:r w:rsidRPr="00DE6A3F">
              <w:rPr>
                <w:rFonts w:ascii="Arial" w:hAnsi="Arial" w:cs="Arial"/>
                <w:spacing w:val="5"/>
                <w:kern w:val="28"/>
                <w:lang w:eastAsia="zh-TW"/>
              </w:rPr>
              <w:t>00</w:t>
            </w:r>
            <w:r w:rsidRPr="00DE6A3F">
              <w:rPr>
                <w:rFonts w:ascii="Arial" w:hAnsi="Arial" w:cs="Arial"/>
                <w:spacing w:val="5"/>
                <w:kern w:val="28"/>
                <w:lang w:eastAsia="zh-TW"/>
              </w:rPr>
              <w:t>億元的交易金額，在</w:t>
            </w:r>
            <w:r w:rsidR="004D32DB" w:rsidRPr="00DE6A3F">
              <w:rPr>
                <w:rFonts w:ascii="Arial" w:hAnsi="Arial" w:cs="Arial"/>
                <w:spacing w:val="5"/>
                <w:kern w:val="28"/>
                <w:lang w:eastAsia="zh-TW"/>
              </w:rPr>
              <w:t>新台幣</w:t>
            </w:r>
            <w:r w:rsidRPr="00DE6A3F">
              <w:rPr>
                <w:rFonts w:ascii="Arial" w:hAnsi="Arial" w:cs="Arial"/>
                <w:spacing w:val="5"/>
                <w:kern w:val="28"/>
                <w:lang w:eastAsia="zh-TW"/>
              </w:rPr>
              <w:t>3</w:t>
            </w:r>
            <w:r w:rsidR="004D32DB" w:rsidRPr="00DE6A3F">
              <w:rPr>
                <w:rFonts w:ascii="Arial" w:hAnsi="Arial" w:cs="Arial"/>
                <w:spacing w:val="5"/>
                <w:kern w:val="28"/>
                <w:lang w:eastAsia="zh-TW"/>
              </w:rPr>
              <w:t>,</w:t>
            </w:r>
            <w:r w:rsidRPr="00DE6A3F">
              <w:rPr>
                <w:rFonts w:ascii="Arial" w:hAnsi="Arial" w:cs="Arial"/>
                <w:spacing w:val="5"/>
                <w:kern w:val="28"/>
                <w:lang w:eastAsia="zh-TW"/>
              </w:rPr>
              <w:t>000</w:t>
            </w:r>
            <w:r w:rsidRPr="00DE6A3F">
              <w:rPr>
                <w:rFonts w:ascii="Arial" w:hAnsi="Arial" w:cs="Arial"/>
                <w:spacing w:val="5"/>
                <w:kern w:val="28"/>
                <w:lang w:eastAsia="zh-TW"/>
              </w:rPr>
              <w:t>億</w:t>
            </w:r>
            <w:r w:rsidR="00435605" w:rsidRPr="00DE6A3F">
              <w:rPr>
                <w:rFonts w:ascii="Arial" w:hAnsi="Arial" w:cs="Arial"/>
                <w:spacing w:val="5"/>
                <w:kern w:val="28"/>
                <w:lang w:eastAsia="zh-TW"/>
              </w:rPr>
              <w:t>元</w:t>
            </w:r>
            <w:r w:rsidRPr="00DE6A3F">
              <w:rPr>
                <w:rFonts w:ascii="Arial" w:hAnsi="Arial" w:cs="Arial"/>
                <w:spacing w:val="5"/>
                <w:kern w:val="28"/>
                <w:lang w:eastAsia="zh-TW"/>
              </w:rPr>
              <w:t>的空前交易量中仍僅能扮演配角，住商土地佔了</w:t>
            </w:r>
            <w:r w:rsidR="002E383F" w:rsidRPr="00DE6A3F">
              <w:rPr>
                <w:rFonts w:ascii="Arial" w:hAnsi="Arial" w:cs="Arial"/>
                <w:spacing w:val="5"/>
                <w:kern w:val="28"/>
                <w:lang w:eastAsia="zh-TW"/>
              </w:rPr>
              <w:t>新台幣</w:t>
            </w:r>
            <w:r w:rsidRPr="00DE6A3F">
              <w:rPr>
                <w:rFonts w:ascii="Arial" w:hAnsi="Arial" w:cs="Arial"/>
                <w:spacing w:val="5"/>
                <w:kern w:val="28"/>
                <w:lang w:eastAsia="zh-TW"/>
              </w:rPr>
              <w:t>2</w:t>
            </w:r>
            <w:r w:rsidR="002E383F" w:rsidRPr="00DE6A3F">
              <w:rPr>
                <w:rFonts w:ascii="Arial" w:hAnsi="Arial" w:cs="Arial"/>
                <w:spacing w:val="5"/>
                <w:kern w:val="28"/>
                <w:lang w:eastAsia="zh-TW"/>
              </w:rPr>
              <w:t>,</w:t>
            </w:r>
            <w:r w:rsidRPr="00DE6A3F">
              <w:rPr>
                <w:rFonts w:ascii="Arial" w:hAnsi="Arial" w:cs="Arial"/>
                <w:spacing w:val="5"/>
                <w:kern w:val="28"/>
                <w:lang w:eastAsia="zh-TW"/>
              </w:rPr>
              <w:t>300</w:t>
            </w:r>
            <w:r w:rsidR="00AF5F7B" w:rsidRPr="00DE6A3F">
              <w:rPr>
                <w:rFonts w:ascii="Arial" w:hAnsi="Arial" w:cs="Arial"/>
                <w:spacing w:val="5"/>
                <w:kern w:val="28"/>
                <w:lang w:eastAsia="zh-TW"/>
              </w:rPr>
              <w:t>餘</w:t>
            </w:r>
            <w:r w:rsidRPr="00DE6A3F">
              <w:rPr>
                <w:rFonts w:ascii="Arial" w:hAnsi="Arial" w:cs="Arial"/>
                <w:spacing w:val="5"/>
                <w:kern w:val="28"/>
                <w:lang w:eastAsia="zh-TW"/>
              </w:rPr>
              <w:t>億</w:t>
            </w:r>
            <w:r w:rsidR="00435605" w:rsidRPr="00DE6A3F">
              <w:rPr>
                <w:rFonts w:ascii="Arial" w:hAnsi="Arial" w:cs="Arial"/>
                <w:spacing w:val="5"/>
                <w:kern w:val="28"/>
                <w:lang w:eastAsia="zh-TW"/>
              </w:rPr>
              <w:t>元</w:t>
            </w:r>
            <w:r w:rsidRPr="00DE6A3F">
              <w:rPr>
                <w:rFonts w:ascii="Arial" w:hAnsi="Arial" w:cs="Arial"/>
                <w:spacing w:val="5"/>
                <w:kern w:val="28"/>
                <w:lang w:eastAsia="zh-TW"/>
              </w:rPr>
              <w:t>，若再加上第四季的信義行政中心及松江南京</w:t>
            </w:r>
            <w:r w:rsidR="00AF5F7B" w:rsidRPr="00DE6A3F">
              <w:rPr>
                <w:rFonts w:ascii="Arial" w:hAnsi="Arial" w:cs="Arial"/>
                <w:spacing w:val="5"/>
                <w:kern w:val="28"/>
                <w:lang w:eastAsia="zh-TW"/>
              </w:rPr>
              <w:t>兩筆指標性的</w:t>
            </w:r>
            <w:r w:rsidRPr="00DE6A3F">
              <w:rPr>
                <w:rFonts w:ascii="Arial" w:hAnsi="Arial" w:cs="Arial"/>
                <w:spacing w:val="5"/>
                <w:kern w:val="28"/>
                <w:lang w:eastAsia="zh-TW"/>
              </w:rPr>
              <w:t>地上權交易，</w:t>
            </w:r>
            <w:r w:rsidRPr="00DE6A3F">
              <w:rPr>
                <w:rFonts w:ascii="Arial" w:hAnsi="Arial" w:cs="Arial"/>
                <w:spacing w:val="5"/>
                <w:kern w:val="28"/>
                <w:lang w:eastAsia="zh-TW"/>
              </w:rPr>
              <w:t>2019</w:t>
            </w:r>
            <w:r w:rsidRPr="00DE6A3F">
              <w:rPr>
                <w:rFonts w:ascii="Arial" w:hAnsi="Arial" w:cs="Arial"/>
                <w:spacing w:val="5"/>
                <w:kern w:val="28"/>
                <w:lang w:eastAsia="zh-TW"/>
              </w:rPr>
              <w:t>年的住商類土地總交易量則已</w:t>
            </w:r>
            <w:r w:rsidR="00AF5F7B" w:rsidRPr="00DE6A3F">
              <w:rPr>
                <w:rFonts w:ascii="Arial" w:hAnsi="Arial" w:cs="Arial"/>
                <w:spacing w:val="5"/>
                <w:kern w:val="28"/>
                <w:lang w:eastAsia="zh-TW"/>
              </w:rPr>
              <w:t>超越</w:t>
            </w:r>
            <w:r w:rsidR="004D32DB" w:rsidRPr="00DE6A3F">
              <w:rPr>
                <w:rFonts w:ascii="Arial" w:hAnsi="Arial" w:cs="Arial"/>
                <w:spacing w:val="5"/>
                <w:kern w:val="28"/>
                <w:lang w:eastAsia="zh-TW"/>
              </w:rPr>
              <w:t>新台幣</w:t>
            </w:r>
            <w:r w:rsidRPr="00DE6A3F">
              <w:rPr>
                <w:rFonts w:ascii="Arial" w:hAnsi="Arial" w:cs="Arial"/>
                <w:spacing w:val="5"/>
                <w:kern w:val="28"/>
                <w:lang w:eastAsia="zh-TW"/>
              </w:rPr>
              <w:t>2</w:t>
            </w:r>
            <w:r w:rsidR="004D32DB" w:rsidRPr="00DE6A3F">
              <w:rPr>
                <w:rFonts w:ascii="Arial" w:hAnsi="Arial" w:cs="Arial"/>
                <w:spacing w:val="5"/>
                <w:kern w:val="28"/>
                <w:lang w:eastAsia="zh-TW"/>
              </w:rPr>
              <w:t>,</w:t>
            </w:r>
            <w:r w:rsidRPr="00DE6A3F">
              <w:rPr>
                <w:rFonts w:ascii="Arial" w:hAnsi="Arial" w:cs="Arial"/>
                <w:spacing w:val="5"/>
                <w:kern w:val="28"/>
                <w:lang w:eastAsia="zh-TW"/>
              </w:rPr>
              <w:t>500</w:t>
            </w:r>
            <w:r w:rsidRPr="00DE6A3F">
              <w:rPr>
                <w:rFonts w:ascii="Arial" w:hAnsi="Arial" w:cs="Arial"/>
                <w:spacing w:val="5"/>
                <w:kern w:val="28"/>
                <w:lang w:eastAsia="zh-TW"/>
              </w:rPr>
              <w:t>億元</w:t>
            </w:r>
            <w:r w:rsidR="00BD1E89" w:rsidRPr="00DE6A3F">
              <w:rPr>
                <w:rFonts w:ascii="Arial" w:hAnsi="Arial" w:cs="Arial"/>
                <w:spacing w:val="5"/>
                <w:kern w:val="28"/>
                <w:lang w:eastAsia="zh-TW"/>
              </w:rPr>
              <w:t>。開發商</w:t>
            </w:r>
            <w:r w:rsidR="007A0D36" w:rsidRPr="00DE6A3F">
              <w:rPr>
                <w:rFonts w:ascii="Arial" w:hAnsi="Arial" w:cs="Arial"/>
                <w:spacing w:val="5"/>
                <w:kern w:val="28"/>
                <w:lang w:eastAsia="zh-TW"/>
              </w:rPr>
              <w:t>歷經</w:t>
            </w:r>
            <w:r w:rsidR="00BD1E89" w:rsidRPr="00DE6A3F">
              <w:rPr>
                <w:rFonts w:ascii="Arial" w:hAnsi="Arial" w:cs="Arial"/>
                <w:spacing w:val="5"/>
                <w:kern w:val="28"/>
                <w:lang w:eastAsia="zh-TW"/>
              </w:rPr>
              <w:t>三年的</w:t>
            </w:r>
            <w:r w:rsidR="007A0D36" w:rsidRPr="00DE6A3F">
              <w:rPr>
                <w:rFonts w:ascii="Arial" w:hAnsi="Arial" w:cs="Arial"/>
                <w:spacing w:val="5"/>
                <w:kern w:val="28"/>
                <w:lang w:eastAsia="zh-TW"/>
              </w:rPr>
              <w:t>積極</w:t>
            </w:r>
            <w:r w:rsidR="00BD1E89" w:rsidRPr="00DE6A3F">
              <w:rPr>
                <w:rFonts w:ascii="Arial" w:hAnsi="Arial" w:cs="Arial"/>
                <w:spacing w:val="5"/>
                <w:kern w:val="28"/>
                <w:lang w:eastAsia="zh-TW"/>
              </w:rPr>
              <w:t>獵地</w:t>
            </w:r>
            <w:r w:rsidR="007A0D36" w:rsidRPr="00DE6A3F">
              <w:rPr>
                <w:rFonts w:ascii="Arial" w:hAnsi="Arial" w:cs="Arial"/>
                <w:spacing w:val="5"/>
                <w:kern w:val="28"/>
                <w:lang w:eastAsia="zh-TW"/>
              </w:rPr>
              <w:t>行動</w:t>
            </w:r>
            <w:r w:rsidR="00BD1E89" w:rsidRPr="00DE6A3F">
              <w:rPr>
                <w:rFonts w:ascii="Arial" w:hAnsi="Arial" w:cs="Arial"/>
                <w:spacing w:val="5"/>
                <w:kern w:val="28"/>
                <w:lang w:eastAsia="zh-TW"/>
              </w:rPr>
              <w:t>後，</w:t>
            </w:r>
            <w:r w:rsidR="00BD1E89" w:rsidRPr="00DE6A3F">
              <w:rPr>
                <w:rFonts w:ascii="Arial" w:hAnsi="Arial" w:cs="Arial"/>
                <w:spacing w:val="5"/>
                <w:kern w:val="28"/>
                <w:lang w:eastAsia="zh-TW"/>
              </w:rPr>
              <w:t>2020</w:t>
            </w:r>
            <w:r w:rsidR="00BD1E89" w:rsidRPr="00DE6A3F">
              <w:rPr>
                <w:rFonts w:ascii="Arial" w:hAnsi="Arial" w:cs="Arial"/>
                <w:spacing w:val="5"/>
                <w:kern w:val="28"/>
                <w:lang w:eastAsia="zh-TW"/>
              </w:rPr>
              <w:t>年起</w:t>
            </w:r>
            <w:r w:rsidR="007A0D36" w:rsidRPr="00DE6A3F">
              <w:rPr>
                <w:rFonts w:ascii="Arial" w:hAnsi="Arial" w:cs="Arial"/>
                <w:spacing w:val="5"/>
                <w:kern w:val="28"/>
                <w:lang w:eastAsia="zh-TW"/>
              </w:rPr>
              <w:t>要面臨的將是營造房市谷底反彈的銷售課題，</w:t>
            </w:r>
            <w:r w:rsidR="00BD1E89" w:rsidRPr="00DE6A3F">
              <w:rPr>
                <w:rFonts w:ascii="Arial" w:hAnsi="Arial" w:cs="Arial"/>
                <w:spacing w:val="5"/>
                <w:kern w:val="28"/>
                <w:lang w:eastAsia="zh-TW"/>
              </w:rPr>
              <w:t>2019</w:t>
            </w:r>
            <w:r w:rsidR="00BD1E89" w:rsidRPr="00DE6A3F">
              <w:rPr>
                <w:rFonts w:ascii="Arial" w:hAnsi="Arial" w:cs="Arial"/>
                <w:spacing w:val="5"/>
                <w:kern w:val="28"/>
                <w:lang w:eastAsia="zh-TW"/>
              </w:rPr>
              <w:t>年度創下的各項土地交易</w:t>
            </w:r>
            <w:r w:rsidRPr="00DE6A3F">
              <w:rPr>
                <w:rFonts w:ascii="Arial" w:hAnsi="Arial" w:cs="Arial"/>
                <w:spacing w:val="5"/>
                <w:kern w:val="28"/>
                <w:lang w:eastAsia="zh-TW"/>
              </w:rPr>
              <w:t>紀錄在未來幾年內應該很難再突破。</w:t>
            </w:r>
          </w:p>
          <w:p w:rsidR="000C7C38" w:rsidRPr="00DE6A3F" w:rsidRDefault="000C7C38" w:rsidP="008624D6">
            <w:pPr>
              <w:contextualSpacing/>
              <w:jc w:val="both"/>
              <w:rPr>
                <w:rFonts w:ascii="Arial" w:hAnsi="Arial" w:cs="Arial"/>
                <w:spacing w:val="5"/>
                <w:kern w:val="28"/>
                <w:lang w:eastAsia="zh-TW"/>
              </w:rPr>
            </w:pPr>
          </w:p>
          <w:p w:rsidR="006B12F4" w:rsidRPr="00DE6A3F" w:rsidRDefault="006B12F4" w:rsidP="00980642">
            <w:pPr>
              <w:snapToGrid w:val="0"/>
              <w:spacing w:beforeLines="100" w:before="240"/>
              <w:jc w:val="both"/>
              <w:rPr>
                <w:rFonts w:ascii="Arial" w:hAnsi="Arial" w:cs="Arial"/>
                <w:spacing w:val="5"/>
                <w:kern w:val="28"/>
                <w:lang w:eastAsia="zh-TW"/>
              </w:rPr>
            </w:pPr>
          </w:p>
          <w:p w:rsidR="0076336F" w:rsidRPr="00DE6A3F" w:rsidRDefault="00703403" w:rsidP="00980642">
            <w:pPr>
              <w:snapToGrid w:val="0"/>
              <w:spacing w:beforeLines="100" w:before="240" w:after="20" w:line="288" w:lineRule="auto"/>
              <w:jc w:val="center"/>
              <w:rPr>
                <w:rFonts w:ascii="Arial" w:hAnsi="Arial" w:cs="Arial"/>
                <w:spacing w:val="5"/>
                <w:kern w:val="28"/>
                <w:lang w:eastAsia="zh-TW"/>
              </w:rPr>
            </w:pPr>
            <w:r w:rsidRPr="00DE6A3F">
              <w:rPr>
                <w:rFonts w:ascii="Arial" w:hAnsi="Arial" w:cs="Arial"/>
                <w:spacing w:val="5"/>
                <w:kern w:val="28"/>
                <w:lang w:eastAsia="zh-TW"/>
              </w:rPr>
              <w:t xml:space="preserve">- </w:t>
            </w:r>
            <w:r w:rsidRPr="00DE6A3F">
              <w:rPr>
                <w:rFonts w:ascii="Arial" w:hAnsi="Arial" w:cs="Arial"/>
                <w:spacing w:val="5"/>
                <w:kern w:val="28"/>
                <w:lang w:eastAsia="zh-TW"/>
              </w:rPr>
              <w:t>完</w:t>
            </w:r>
            <w:r w:rsidRPr="00DE6A3F">
              <w:rPr>
                <w:rFonts w:ascii="Arial" w:hAnsi="Arial" w:cs="Arial"/>
                <w:spacing w:val="5"/>
                <w:kern w:val="28"/>
                <w:lang w:eastAsia="zh-TW"/>
              </w:rPr>
              <w:t xml:space="preserve"> -</w:t>
            </w:r>
          </w:p>
          <w:p w:rsidR="00054B47" w:rsidRPr="00DE6A3F" w:rsidRDefault="00054B47" w:rsidP="00054B47">
            <w:pPr>
              <w:rPr>
                <w:rFonts w:ascii="Arial" w:hAnsi="Arial" w:cs="Arial"/>
                <w:b/>
                <w:bCs/>
                <w:sz w:val="19"/>
                <w:szCs w:val="19"/>
                <w:lang w:eastAsia="zh-CN"/>
              </w:rPr>
            </w:pPr>
            <w:r w:rsidRPr="00DE6A3F">
              <w:rPr>
                <w:rFonts w:ascii="Arial" w:hAnsi="Arial" w:cs="Arial"/>
                <w:b/>
                <w:bCs/>
                <w:sz w:val="19"/>
                <w:szCs w:val="19"/>
                <w:lang w:eastAsia="zh-CN"/>
              </w:rPr>
              <w:t>關於戴德梁行</w:t>
            </w:r>
          </w:p>
          <w:p w:rsidR="00DB3D49" w:rsidRPr="00DE6A3F" w:rsidRDefault="00DB3D49" w:rsidP="00054B47">
            <w:pPr>
              <w:rPr>
                <w:rFonts w:ascii="Arial" w:hAnsi="Arial" w:cs="Arial"/>
                <w:sz w:val="19"/>
                <w:szCs w:val="19"/>
                <w:lang w:eastAsia="zh-CN"/>
              </w:rPr>
            </w:pPr>
          </w:p>
          <w:p w:rsidR="00054B47" w:rsidRPr="00DE6A3F" w:rsidRDefault="00054B47" w:rsidP="00054B47">
            <w:pPr>
              <w:autoSpaceDE w:val="0"/>
              <w:autoSpaceDN w:val="0"/>
              <w:adjustRightInd w:val="0"/>
              <w:rPr>
                <w:rFonts w:ascii="Arial" w:hAnsi="Arial" w:cs="Arial"/>
                <w:bCs/>
                <w:sz w:val="19"/>
                <w:szCs w:val="19"/>
                <w:lang w:eastAsia="zh-CN"/>
              </w:rPr>
            </w:pPr>
            <w:r w:rsidRPr="00DE6A3F">
              <w:rPr>
                <w:rFonts w:ascii="Arial" w:hAnsi="Arial" w:cs="Arial"/>
                <w:sz w:val="19"/>
                <w:szCs w:val="19"/>
                <w:lang w:eastAsia="zh-CN"/>
              </w:rPr>
              <w:t>戴德梁行（紐約證券交易所股票代碼：</w:t>
            </w:r>
            <w:r w:rsidRPr="00DE6A3F">
              <w:rPr>
                <w:rFonts w:ascii="Arial" w:hAnsi="Arial" w:cs="Arial"/>
                <w:sz w:val="19"/>
                <w:szCs w:val="19"/>
                <w:lang w:eastAsia="zh-CN"/>
              </w:rPr>
              <w:t>CWK</w:t>
            </w:r>
            <w:r w:rsidRPr="00DE6A3F">
              <w:rPr>
                <w:rFonts w:ascii="Arial" w:hAnsi="Arial" w:cs="Arial"/>
                <w:sz w:val="19"/>
                <w:szCs w:val="19"/>
                <w:lang w:eastAsia="zh-CN"/>
              </w:rPr>
              <w:t>）是享譽全球的房地產服務和諮詢顧問公司</w:t>
            </w:r>
            <w:r w:rsidRPr="00DE6A3F">
              <w:rPr>
                <w:rFonts w:ascii="Arial" w:hAnsi="Arial" w:cs="Arial"/>
                <w:sz w:val="19"/>
                <w:szCs w:val="19"/>
                <w:lang w:eastAsia="zh-CN"/>
              </w:rPr>
              <w:t xml:space="preserve">, </w:t>
            </w:r>
            <w:r w:rsidRPr="00DE6A3F">
              <w:rPr>
                <w:rFonts w:ascii="Arial" w:hAnsi="Arial" w:cs="Arial"/>
                <w:sz w:val="19"/>
                <w:szCs w:val="19"/>
                <w:lang w:eastAsia="zh-CN"/>
              </w:rPr>
              <w:t>通過兼具本土洞察與全球視野的房地產解決方案為客戶創造卓越價值。戴德梁行遍布全球</w:t>
            </w:r>
            <w:r w:rsidRPr="00DE6A3F">
              <w:rPr>
                <w:rFonts w:ascii="Arial" w:hAnsi="Arial" w:cs="Arial"/>
                <w:sz w:val="19"/>
                <w:szCs w:val="19"/>
                <w:lang w:eastAsia="zh-CN"/>
              </w:rPr>
              <w:t>70</w:t>
            </w:r>
            <w:r w:rsidRPr="00DE6A3F">
              <w:rPr>
                <w:rFonts w:ascii="Arial" w:hAnsi="Arial" w:cs="Arial"/>
                <w:sz w:val="19"/>
                <w:szCs w:val="19"/>
                <w:lang w:eastAsia="zh-CN"/>
              </w:rPr>
              <w:t>多個國家，設有</w:t>
            </w:r>
            <w:r w:rsidRPr="00DE6A3F">
              <w:rPr>
                <w:rFonts w:ascii="Arial" w:hAnsi="Arial" w:cs="Arial"/>
                <w:sz w:val="19"/>
                <w:szCs w:val="19"/>
                <w:lang w:eastAsia="zh-CN"/>
              </w:rPr>
              <w:t>400</w:t>
            </w:r>
            <w:r w:rsidRPr="00DE6A3F">
              <w:rPr>
                <w:rFonts w:ascii="Arial" w:hAnsi="Arial" w:cs="Arial"/>
                <w:sz w:val="19"/>
                <w:szCs w:val="19"/>
                <w:lang w:eastAsia="zh-CN"/>
              </w:rPr>
              <w:t>多個辦公室，擁有</w:t>
            </w:r>
            <w:r w:rsidRPr="00DE6A3F">
              <w:rPr>
                <w:rFonts w:ascii="Arial" w:hAnsi="Arial" w:cs="Arial"/>
                <w:sz w:val="19"/>
                <w:szCs w:val="19"/>
                <w:lang w:eastAsia="zh-CN"/>
              </w:rPr>
              <w:t>51000</w:t>
            </w:r>
            <w:r w:rsidRPr="00DE6A3F">
              <w:rPr>
                <w:rFonts w:ascii="Arial" w:hAnsi="Arial" w:cs="Arial"/>
                <w:sz w:val="19"/>
                <w:szCs w:val="19"/>
                <w:lang w:eastAsia="zh-CN"/>
              </w:rPr>
              <w:t>名專業員工。在大中華區，我們的</w:t>
            </w:r>
            <w:r w:rsidRPr="00DE6A3F">
              <w:rPr>
                <w:rFonts w:ascii="Arial" w:hAnsi="Arial" w:cs="Arial"/>
                <w:sz w:val="19"/>
                <w:szCs w:val="19"/>
                <w:lang w:eastAsia="zh-CN"/>
              </w:rPr>
              <w:t>21</w:t>
            </w:r>
            <w:r w:rsidRPr="00DE6A3F">
              <w:rPr>
                <w:rFonts w:ascii="Arial" w:hAnsi="Arial" w:cs="Arial"/>
                <w:sz w:val="19"/>
                <w:szCs w:val="19"/>
                <w:lang w:eastAsia="zh-CN"/>
              </w:rPr>
              <w:t>家分公司合力引領市場發展，並於</w:t>
            </w:r>
            <w:r w:rsidRPr="00DE6A3F">
              <w:rPr>
                <w:rFonts w:ascii="Arial" w:hAnsi="Arial" w:cs="Arial"/>
                <w:sz w:val="19"/>
                <w:szCs w:val="19"/>
                <w:lang w:eastAsia="zh-CN"/>
              </w:rPr>
              <w:t xml:space="preserve"> 2017</w:t>
            </w:r>
            <w:r w:rsidRPr="00DE6A3F">
              <w:rPr>
                <w:rFonts w:ascii="Arial" w:hAnsi="Arial" w:cs="Arial"/>
                <w:sz w:val="19"/>
                <w:szCs w:val="19"/>
                <w:lang w:eastAsia="zh-CN"/>
              </w:rPr>
              <w:t>和</w:t>
            </w:r>
            <w:r w:rsidRPr="00DE6A3F">
              <w:rPr>
                <w:rFonts w:ascii="Arial" w:hAnsi="Arial" w:cs="Arial"/>
                <w:sz w:val="19"/>
                <w:szCs w:val="19"/>
                <w:lang w:eastAsia="zh-CN"/>
              </w:rPr>
              <w:t>2018</w:t>
            </w:r>
            <w:r w:rsidRPr="00DE6A3F">
              <w:rPr>
                <w:rFonts w:ascii="Arial" w:hAnsi="Arial" w:cs="Arial"/>
                <w:sz w:val="19"/>
                <w:szCs w:val="19"/>
                <w:lang w:eastAsia="zh-CN"/>
              </w:rPr>
              <w:t>連續兩年蟬聯《歐洲貨幣》綜合實力、租賃及銷售代理、評估、研究四項中國區年度大獎。</w:t>
            </w:r>
            <w:r w:rsidRPr="00DE6A3F">
              <w:rPr>
                <w:rFonts w:ascii="Arial" w:hAnsi="Arial" w:cs="Arial"/>
                <w:sz w:val="19"/>
                <w:szCs w:val="19"/>
                <w:lang w:eastAsia="zh-CN"/>
              </w:rPr>
              <w:t xml:space="preserve"> 2018</w:t>
            </w:r>
            <w:r w:rsidRPr="00DE6A3F">
              <w:rPr>
                <w:rFonts w:ascii="Arial" w:hAnsi="Arial" w:cs="Arial"/>
                <w:sz w:val="19"/>
                <w:szCs w:val="19"/>
                <w:lang w:eastAsia="zh-CN"/>
              </w:rPr>
              <w:t>年公司營業收入達</w:t>
            </w:r>
            <w:r w:rsidRPr="00DE6A3F">
              <w:rPr>
                <w:rFonts w:ascii="Arial" w:hAnsi="Arial" w:cs="Arial"/>
                <w:sz w:val="19"/>
                <w:szCs w:val="19"/>
                <w:lang w:eastAsia="zh-CN"/>
              </w:rPr>
              <w:t>82</w:t>
            </w:r>
            <w:r w:rsidRPr="00DE6A3F">
              <w:rPr>
                <w:rFonts w:ascii="Arial" w:hAnsi="Arial" w:cs="Arial"/>
                <w:sz w:val="19"/>
                <w:szCs w:val="19"/>
                <w:lang w:eastAsia="zh-CN"/>
              </w:rPr>
              <w:t>億美元，核心業務涵蓋物業管理、設施管理、項目管理、租賃代理、資本市場及顧問服務等。更多詳情，請瀏覽</w:t>
            </w:r>
            <w:hyperlink r:id="rId11" w:history="1">
              <w:r w:rsidRPr="00DE6A3F">
                <w:rPr>
                  <w:rStyle w:val="aa"/>
                  <w:rFonts w:ascii="Arial" w:hAnsi="Arial" w:cs="Arial"/>
                  <w:sz w:val="19"/>
                  <w:szCs w:val="19"/>
                  <w:lang w:eastAsia="zh-CN"/>
                </w:rPr>
                <w:t>www.cushmanwakefield.com.tw</w:t>
              </w:r>
            </w:hyperlink>
            <w:r w:rsidRPr="00DE6A3F">
              <w:rPr>
                <w:rFonts w:ascii="Arial" w:hAnsi="Arial" w:cs="Arial"/>
                <w:sz w:val="19"/>
                <w:szCs w:val="19"/>
                <w:lang w:eastAsia="zh-CN"/>
              </w:rPr>
              <w:t>或關注我們的微信（戴德梁行）。</w:t>
            </w:r>
          </w:p>
          <w:p w:rsidR="006B12F4" w:rsidRPr="00DE6A3F" w:rsidRDefault="006B12F4" w:rsidP="001F3ED1">
            <w:pPr>
              <w:spacing w:before="120" w:line="240" w:lineRule="exact"/>
              <w:contextualSpacing/>
              <w:mirrorIndents/>
              <w:jc w:val="both"/>
              <w:rPr>
                <w:rFonts w:ascii="Arial" w:hAnsi="Arial" w:cs="Arial"/>
                <w:sz w:val="18"/>
                <w:szCs w:val="20"/>
                <w:lang w:eastAsia="zh-CN"/>
              </w:rPr>
            </w:pPr>
          </w:p>
          <w:p w:rsidR="006B12F4" w:rsidRPr="00DE6A3F" w:rsidRDefault="006B12F4" w:rsidP="001F3ED1">
            <w:pPr>
              <w:spacing w:before="120" w:line="240" w:lineRule="exact"/>
              <w:contextualSpacing/>
              <w:mirrorIndents/>
              <w:jc w:val="both"/>
              <w:rPr>
                <w:rFonts w:ascii="Arial" w:hAnsi="Arial" w:cs="Arial"/>
                <w:sz w:val="18"/>
                <w:szCs w:val="20"/>
                <w:lang w:eastAsia="zh-CN"/>
              </w:rPr>
            </w:pPr>
          </w:p>
          <w:tbl>
            <w:tblPr>
              <w:tblW w:w="9639" w:type="dxa"/>
              <w:tblCellMar>
                <w:left w:w="0" w:type="dxa"/>
                <w:right w:w="0" w:type="dxa"/>
              </w:tblCellMar>
              <w:tblLook w:val="04A0" w:firstRow="1" w:lastRow="0" w:firstColumn="1" w:lastColumn="0" w:noHBand="0" w:noVBand="1"/>
            </w:tblPr>
            <w:tblGrid>
              <w:gridCol w:w="3261"/>
              <w:gridCol w:w="3260"/>
              <w:gridCol w:w="3118"/>
            </w:tblGrid>
            <w:tr w:rsidR="001F3ED1" w:rsidRPr="00DE6A3F" w:rsidTr="000F2239">
              <w:trPr>
                <w:trHeight w:val="360"/>
              </w:trPr>
              <w:tc>
                <w:tcPr>
                  <w:tcW w:w="3261" w:type="dxa"/>
                </w:tcPr>
                <w:p w:rsidR="001F3ED1" w:rsidRPr="00DE6A3F" w:rsidRDefault="001F3ED1" w:rsidP="001F3ED1">
                  <w:pPr>
                    <w:keepNext/>
                    <w:keepLines/>
                    <w:snapToGrid w:val="0"/>
                    <w:spacing w:after="0" w:line="240" w:lineRule="auto"/>
                    <w:jc w:val="both"/>
                    <w:outlineLvl w:val="1"/>
                    <w:rPr>
                      <w:rFonts w:ascii="Arial" w:eastAsia="SimHei" w:hAnsi="Arial" w:cs="Arial"/>
                      <w:b/>
                      <w:bCs/>
                      <w:caps/>
                      <w:sz w:val="18"/>
                      <w:szCs w:val="26"/>
                      <w:lang w:val="en-GB" w:eastAsia="zh-TW"/>
                    </w:rPr>
                  </w:pPr>
                  <w:r w:rsidRPr="00DE6A3F">
                    <w:rPr>
                      <w:rFonts w:ascii="Arial" w:eastAsia="SimHei" w:hAnsi="Arial" w:cs="Arial"/>
                      <w:b/>
                      <w:bCs/>
                      <w:sz w:val="18"/>
                      <w:szCs w:val="26"/>
                      <w:lang w:val="en-GB" w:eastAsia="zh-TW"/>
                    </w:rPr>
                    <w:t>如有查詢，請聯繫：</w:t>
                  </w:r>
                </w:p>
              </w:tc>
              <w:tc>
                <w:tcPr>
                  <w:tcW w:w="3260" w:type="dxa"/>
                </w:tcPr>
                <w:p w:rsidR="001F3ED1" w:rsidRPr="00DE6A3F" w:rsidRDefault="001F3ED1" w:rsidP="001F3ED1">
                  <w:pPr>
                    <w:keepNext/>
                    <w:keepLines/>
                    <w:snapToGrid w:val="0"/>
                    <w:spacing w:after="0" w:line="240" w:lineRule="auto"/>
                    <w:jc w:val="both"/>
                    <w:outlineLvl w:val="1"/>
                    <w:rPr>
                      <w:rFonts w:ascii="Arial" w:eastAsia="SimHei" w:hAnsi="Arial" w:cs="Arial"/>
                      <w:b/>
                      <w:bCs/>
                      <w:caps/>
                      <w:sz w:val="18"/>
                      <w:szCs w:val="26"/>
                      <w:lang w:val="en-GB" w:eastAsia="en-GB"/>
                    </w:rPr>
                  </w:pPr>
                </w:p>
              </w:tc>
              <w:tc>
                <w:tcPr>
                  <w:tcW w:w="3118" w:type="dxa"/>
                </w:tcPr>
                <w:p w:rsidR="001F3ED1" w:rsidRPr="00DE6A3F" w:rsidRDefault="001F3ED1" w:rsidP="001F3ED1">
                  <w:pPr>
                    <w:keepNext/>
                    <w:keepLines/>
                    <w:snapToGrid w:val="0"/>
                    <w:spacing w:after="0" w:line="240" w:lineRule="auto"/>
                    <w:jc w:val="both"/>
                    <w:outlineLvl w:val="1"/>
                    <w:rPr>
                      <w:rFonts w:ascii="Arial" w:eastAsia="SimHei" w:hAnsi="Arial" w:cs="Arial"/>
                      <w:b/>
                      <w:bCs/>
                      <w:caps/>
                      <w:sz w:val="18"/>
                      <w:szCs w:val="26"/>
                      <w:lang w:val="en-GB" w:eastAsia="en-GB"/>
                    </w:rPr>
                  </w:pPr>
                  <w:r w:rsidRPr="00DE6A3F">
                    <w:rPr>
                      <w:rFonts w:ascii="Arial" w:eastAsia="SimHei" w:hAnsi="Arial" w:cs="Arial"/>
                      <w:b/>
                      <w:bCs/>
                      <w:sz w:val="18"/>
                      <w:szCs w:val="26"/>
                      <w:lang w:val="en-GB" w:eastAsia="zh-TW"/>
                    </w:rPr>
                    <w:t>媒體請聯繫</w:t>
                  </w:r>
                </w:p>
              </w:tc>
            </w:tr>
            <w:tr w:rsidR="001F3ED1" w:rsidRPr="00DE6A3F" w:rsidTr="000F2239">
              <w:trPr>
                <w:trHeight w:val="559"/>
              </w:trPr>
              <w:tc>
                <w:tcPr>
                  <w:tcW w:w="3261" w:type="dxa"/>
                  <w:vAlign w:val="bottom"/>
                </w:tcPr>
                <w:p w:rsidR="001F3ED1" w:rsidRPr="00DE6A3F" w:rsidRDefault="001F3ED1" w:rsidP="001F3ED1">
                  <w:pPr>
                    <w:spacing w:after="0" w:line="240" w:lineRule="auto"/>
                    <w:contextualSpacing/>
                    <w:jc w:val="both"/>
                    <w:rPr>
                      <w:rFonts w:ascii="Arial" w:eastAsia="SimHei" w:hAnsi="Arial" w:cs="Arial"/>
                      <w:b/>
                      <w:bCs/>
                      <w:sz w:val="18"/>
                      <w:szCs w:val="24"/>
                      <w:lang w:val="en-GB" w:eastAsia="zh-TW"/>
                    </w:rPr>
                  </w:pPr>
                  <w:r w:rsidRPr="00DE6A3F">
                    <w:rPr>
                      <w:rFonts w:ascii="Arial" w:eastAsia="SimHei" w:hAnsi="Arial" w:cs="Arial"/>
                      <w:b/>
                      <w:bCs/>
                      <w:sz w:val="18"/>
                      <w:szCs w:val="24"/>
                      <w:lang w:val="en-GB" w:eastAsia="zh-TW"/>
                    </w:rPr>
                    <w:t>薛惠珍</w:t>
                  </w:r>
                </w:p>
                <w:p w:rsidR="001F3ED1" w:rsidRPr="00DE6A3F" w:rsidRDefault="00593095" w:rsidP="001F3ED1">
                  <w:pPr>
                    <w:spacing w:after="0" w:line="240" w:lineRule="auto"/>
                    <w:contextualSpacing/>
                    <w:jc w:val="both"/>
                    <w:rPr>
                      <w:rFonts w:ascii="Arial" w:eastAsia="SimHei" w:hAnsi="Arial" w:cs="Arial"/>
                      <w:bCs/>
                      <w:sz w:val="18"/>
                      <w:szCs w:val="24"/>
                      <w:lang w:val="en-GB" w:eastAsia="zh-TW"/>
                    </w:rPr>
                  </w:pPr>
                  <w:r w:rsidRPr="00DE6A3F">
                    <w:rPr>
                      <w:rFonts w:ascii="Arial" w:eastAsia="SimHei" w:hAnsi="Arial" w:cs="Arial"/>
                      <w:bCs/>
                      <w:sz w:val="18"/>
                      <w:szCs w:val="24"/>
                      <w:lang w:val="en-GB" w:eastAsia="zh-TW"/>
                    </w:rPr>
                    <w:t>估價及</w:t>
                  </w:r>
                  <w:r w:rsidR="001F3ED1" w:rsidRPr="00DE6A3F">
                    <w:rPr>
                      <w:rFonts w:ascii="Arial" w:eastAsia="SimHei" w:hAnsi="Arial" w:cs="Arial"/>
                      <w:bCs/>
                      <w:sz w:val="18"/>
                      <w:szCs w:val="24"/>
                      <w:lang w:val="en-GB" w:eastAsia="zh-TW"/>
                    </w:rPr>
                    <w:t>顧問</w:t>
                  </w:r>
                  <w:r w:rsidRPr="00DE6A3F">
                    <w:rPr>
                      <w:rFonts w:ascii="Arial" w:eastAsia="SimHei" w:hAnsi="Arial" w:cs="Arial"/>
                      <w:bCs/>
                      <w:sz w:val="18"/>
                      <w:szCs w:val="24"/>
                      <w:lang w:val="en-GB" w:eastAsia="zh-TW"/>
                    </w:rPr>
                    <w:t>服務</w:t>
                  </w:r>
                  <w:r w:rsidR="001F3ED1" w:rsidRPr="00DE6A3F">
                    <w:rPr>
                      <w:rFonts w:ascii="Arial" w:eastAsia="SimHei" w:hAnsi="Arial" w:cs="Arial"/>
                      <w:bCs/>
                      <w:sz w:val="18"/>
                      <w:szCs w:val="24"/>
                      <w:lang w:val="en-GB" w:eastAsia="zh-TW"/>
                    </w:rPr>
                    <w:t>部</w:t>
                  </w:r>
                  <w:r w:rsidR="001361EE" w:rsidRPr="00DE6A3F">
                    <w:rPr>
                      <w:rFonts w:ascii="Arial" w:eastAsia="SimHei" w:hAnsi="Arial" w:cs="Arial"/>
                      <w:bCs/>
                      <w:sz w:val="18"/>
                      <w:szCs w:val="24"/>
                      <w:lang w:val="en-GB" w:eastAsia="zh-TW"/>
                    </w:rPr>
                    <w:t>｜研究部</w:t>
                  </w:r>
                  <w:r w:rsidR="001F3ED1" w:rsidRPr="00DE6A3F">
                    <w:rPr>
                      <w:rFonts w:ascii="Arial" w:eastAsia="SimHei" w:hAnsi="Arial" w:cs="Arial"/>
                      <w:bCs/>
                      <w:sz w:val="18"/>
                      <w:szCs w:val="24"/>
                      <w:lang w:val="en-GB" w:eastAsia="zh-TW"/>
                    </w:rPr>
                    <w:t>協理</w:t>
                  </w:r>
                </w:p>
                <w:p w:rsidR="001F3ED1" w:rsidRPr="00DE6A3F" w:rsidRDefault="001F3ED1" w:rsidP="001F3ED1">
                  <w:pPr>
                    <w:spacing w:after="0" w:line="240" w:lineRule="auto"/>
                    <w:contextualSpacing/>
                    <w:jc w:val="both"/>
                    <w:rPr>
                      <w:rFonts w:ascii="Arial" w:eastAsia="SimHei" w:hAnsi="Arial" w:cs="Arial"/>
                      <w:bCs/>
                      <w:sz w:val="18"/>
                      <w:szCs w:val="24"/>
                      <w:lang w:val="en-GB" w:eastAsia="zh-TW"/>
                    </w:rPr>
                  </w:pPr>
                  <w:r w:rsidRPr="00DE6A3F">
                    <w:rPr>
                      <w:rFonts w:ascii="Arial" w:eastAsia="SimHei" w:hAnsi="Arial" w:cs="Arial"/>
                      <w:bCs/>
                      <w:sz w:val="18"/>
                      <w:szCs w:val="24"/>
                      <w:lang w:val="en-GB" w:eastAsia="zh-TW"/>
                    </w:rPr>
                    <w:t>電話：</w:t>
                  </w:r>
                  <w:r w:rsidRPr="00DE6A3F">
                    <w:rPr>
                      <w:rFonts w:ascii="Arial" w:eastAsia="SimHei" w:hAnsi="Arial" w:cs="Arial"/>
                      <w:bCs/>
                      <w:sz w:val="18"/>
                      <w:szCs w:val="24"/>
                      <w:lang w:val="en-GB" w:eastAsia="zh-TW"/>
                    </w:rPr>
                    <w:t>(02) 8788-3288</w:t>
                  </w:r>
                  <w:r w:rsidRPr="00DE6A3F">
                    <w:rPr>
                      <w:rFonts w:ascii="Arial" w:eastAsia="SimHei" w:hAnsi="Arial" w:cs="Arial"/>
                      <w:bCs/>
                      <w:sz w:val="18"/>
                      <w:szCs w:val="24"/>
                      <w:lang w:val="en-GB" w:eastAsia="zh-TW"/>
                    </w:rPr>
                    <w:t>轉</w:t>
                  </w:r>
                  <w:r w:rsidRPr="00DE6A3F">
                    <w:rPr>
                      <w:rFonts w:ascii="Arial" w:eastAsia="SimHei" w:hAnsi="Arial" w:cs="Arial"/>
                      <w:bCs/>
                      <w:sz w:val="18"/>
                      <w:szCs w:val="24"/>
                      <w:lang w:val="en-GB" w:eastAsia="zh-TW"/>
                    </w:rPr>
                    <w:t>380</w:t>
                  </w:r>
                </w:p>
                <w:p w:rsidR="001F3ED1" w:rsidRPr="00DE6A3F" w:rsidRDefault="001F3ED1" w:rsidP="001F3ED1">
                  <w:pPr>
                    <w:spacing w:after="0" w:line="240" w:lineRule="auto"/>
                    <w:contextualSpacing/>
                    <w:jc w:val="both"/>
                    <w:rPr>
                      <w:rFonts w:ascii="Arial" w:eastAsia="SimHei" w:hAnsi="Arial" w:cs="Arial"/>
                      <w:sz w:val="21"/>
                      <w:szCs w:val="21"/>
                      <w:lang w:eastAsia="zh-TW"/>
                    </w:rPr>
                  </w:pPr>
                  <w:r w:rsidRPr="00DE6A3F">
                    <w:rPr>
                      <w:rFonts w:ascii="Arial" w:eastAsia="SimHei" w:hAnsi="Arial" w:cs="Arial"/>
                      <w:bCs/>
                      <w:sz w:val="18"/>
                      <w:szCs w:val="24"/>
                      <w:lang w:val="en-GB" w:eastAsia="zh-TW"/>
                    </w:rPr>
                    <w:t>wendy.hj.hsueh@cushwake.com</w:t>
                  </w:r>
                </w:p>
              </w:tc>
              <w:tc>
                <w:tcPr>
                  <w:tcW w:w="3260" w:type="dxa"/>
                  <w:vAlign w:val="bottom"/>
                </w:tcPr>
                <w:p w:rsidR="00593095" w:rsidRPr="00DE6A3F" w:rsidRDefault="00593095" w:rsidP="00593095">
                  <w:pPr>
                    <w:spacing w:after="0" w:line="240" w:lineRule="auto"/>
                    <w:contextualSpacing/>
                    <w:jc w:val="both"/>
                    <w:rPr>
                      <w:rFonts w:ascii="Arial" w:eastAsia="SimHei" w:hAnsi="Arial" w:cs="Arial"/>
                      <w:b/>
                      <w:bCs/>
                      <w:sz w:val="18"/>
                      <w:szCs w:val="24"/>
                      <w:lang w:val="en-GB" w:eastAsia="zh-TW"/>
                    </w:rPr>
                  </w:pPr>
                  <w:r w:rsidRPr="00DE6A3F">
                    <w:rPr>
                      <w:rFonts w:ascii="Arial" w:eastAsia="SimHei" w:hAnsi="Arial" w:cs="Arial"/>
                      <w:b/>
                      <w:bCs/>
                      <w:sz w:val="18"/>
                      <w:szCs w:val="24"/>
                      <w:lang w:val="en-GB" w:eastAsia="zh-TW"/>
                    </w:rPr>
                    <w:t>楊長達</w:t>
                  </w:r>
                </w:p>
                <w:p w:rsidR="00593095" w:rsidRPr="00DE6A3F" w:rsidRDefault="00593095" w:rsidP="00593095">
                  <w:pPr>
                    <w:spacing w:after="0" w:line="240" w:lineRule="auto"/>
                    <w:contextualSpacing/>
                    <w:jc w:val="both"/>
                    <w:rPr>
                      <w:rFonts w:ascii="Arial" w:eastAsia="SimHei" w:hAnsi="Arial" w:cs="Arial"/>
                      <w:bCs/>
                      <w:sz w:val="18"/>
                      <w:szCs w:val="24"/>
                      <w:lang w:val="en-GB" w:eastAsia="zh-TW"/>
                    </w:rPr>
                  </w:pPr>
                  <w:r w:rsidRPr="00DE6A3F">
                    <w:rPr>
                      <w:rFonts w:ascii="Arial" w:eastAsia="SimHei" w:hAnsi="Arial" w:cs="Arial"/>
                      <w:bCs/>
                      <w:sz w:val="18"/>
                      <w:szCs w:val="24"/>
                      <w:lang w:val="en-GB" w:eastAsia="zh-TW"/>
                    </w:rPr>
                    <w:t>不動產估價師事務所所長</w:t>
                  </w:r>
                </w:p>
                <w:p w:rsidR="00593095" w:rsidRPr="00DE6A3F" w:rsidRDefault="00593095" w:rsidP="00593095">
                  <w:pPr>
                    <w:spacing w:after="0" w:line="240" w:lineRule="auto"/>
                    <w:contextualSpacing/>
                    <w:jc w:val="both"/>
                    <w:rPr>
                      <w:rFonts w:ascii="Arial" w:eastAsia="SimHei" w:hAnsi="Arial" w:cs="Arial"/>
                      <w:bCs/>
                      <w:sz w:val="18"/>
                      <w:szCs w:val="24"/>
                      <w:lang w:val="en-GB" w:eastAsia="zh-TW"/>
                    </w:rPr>
                  </w:pPr>
                  <w:r w:rsidRPr="00DE6A3F">
                    <w:rPr>
                      <w:rFonts w:ascii="Arial" w:eastAsia="SimHei" w:hAnsi="Arial" w:cs="Arial"/>
                      <w:bCs/>
                      <w:sz w:val="18"/>
                      <w:szCs w:val="24"/>
                      <w:lang w:val="en-GB" w:eastAsia="zh-TW"/>
                    </w:rPr>
                    <w:t>電話：</w:t>
                  </w:r>
                  <w:r w:rsidRPr="00DE6A3F">
                    <w:rPr>
                      <w:rFonts w:ascii="Arial" w:eastAsia="SimHei" w:hAnsi="Arial" w:cs="Arial"/>
                      <w:bCs/>
                      <w:sz w:val="18"/>
                      <w:szCs w:val="24"/>
                      <w:lang w:val="en-GB" w:eastAsia="zh-TW"/>
                    </w:rPr>
                    <w:t>(02) 8788-3288</w:t>
                  </w:r>
                  <w:r w:rsidRPr="00DE6A3F">
                    <w:rPr>
                      <w:rFonts w:ascii="Arial" w:eastAsia="SimHei" w:hAnsi="Arial" w:cs="Arial"/>
                      <w:bCs/>
                      <w:sz w:val="18"/>
                      <w:szCs w:val="24"/>
                      <w:lang w:val="en-GB" w:eastAsia="zh-TW"/>
                    </w:rPr>
                    <w:t>轉</w:t>
                  </w:r>
                  <w:r w:rsidRPr="00DE6A3F">
                    <w:rPr>
                      <w:rFonts w:ascii="Arial" w:eastAsia="SimHei" w:hAnsi="Arial" w:cs="Arial"/>
                      <w:bCs/>
                      <w:sz w:val="18"/>
                      <w:szCs w:val="24"/>
                      <w:lang w:val="en-GB" w:eastAsia="zh-TW"/>
                    </w:rPr>
                    <w:t>388</w:t>
                  </w:r>
                </w:p>
                <w:p w:rsidR="001F3ED1" w:rsidRPr="00DE6A3F" w:rsidRDefault="00593095" w:rsidP="00F75F88">
                  <w:pPr>
                    <w:spacing w:after="0" w:line="240" w:lineRule="auto"/>
                    <w:contextualSpacing/>
                    <w:jc w:val="both"/>
                    <w:rPr>
                      <w:rFonts w:ascii="Arial" w:eastAsia="SimHei" w:hAnsi="Arial" w:cs="Arial"/>
                      <w:sz w:val="21"/>
                      <w:szCs w:val="21"/>
                      <w:lang w:eastAsia="zh-TW"/>
                    </w:rPr>
                  </w:pPr>
                  <w:r w:rsidRPr="00DE6A3F">
                    <w:rPr>
                      <w:rFonts w:ascii="Arial" w:eastAsia="SimHei" w:hAnsi="Arial" w:cs="Arial"/>
                      <w:bCs/>
                      <w:sz w:val="18"/>
                      <w:szCs w:val="24"/>
                      <w:lang w:val="en-GB" w:eastAsia="zh-TW"/>
                    </w:rPr>
                    <w:t>charlie.cc.yang@cushwake.com</w:t>
                  </w:r>
                </w:p>
              </w:tc>
              <w:tc>
                <w:tcPr>
                  <w:tcW w:w="3118" w:type="dxa"/>
                </w:tcPr>
                <w:p w:rsidR="001F3ED1" w:rsidRPr="00DE6A3F" w:rsidRDefault="001F3ED1" w:rsidP="001F3ED1">
                  <w:pPr>
                    <w:spacing w:after="0" w:line="240" w:lineRule="auto"/>
                    <w:contextualSpacing/>
                    <w:jc w:val="both"/>
                    <w:rPr>
                      <w:rFonts w:ascii="Arial" w:eastAsia="SimHei" w:hAnsi="Arial" w:cs="Arial"/>
                      <w:b/>
                      <w:bCs/>
                      <w:sz w:val="18"/>
                      <w:szCs w:val="24"/>
                      <w:lang w:val="en-GB" w:eastAsia="zh-TW"/>
                    </w:rPr>
                  </w:pPr>
                  <w:r w:rsidRPr="00DE6A3F">
                    <w:rPr>
                      <w:rFonts w:ascii="Arial" w:eastAsia="SimHei" w:hAnsi="Arial" w:cs="Arial"/>
                      <w:b/>
                      <w:bCs/>
                      <w:sz w:val="18"/>
                      <w:szCs w:val="24"/>
                      <w:lang w:val="en-GB" w:eastAsia="zh-TW"/>
                    </w:rPr>
                    <w:t>黃婷鈺</w:t>
                  </w:r>
                </w:p>
                <w:p w:rsidR="001F3ED1" w:rsidRPr="00DE6A3F" w:rsidRDefault="001F3ED1" w:rsidP="001F3ED1">
                  <w:pPr>
                    <w:spacing w:after="0" w:line="240" w:lineRule="auto"/>
                    <w:contextualSpacing/>
                    <w:jc w:val="both"/>
                    <w:rPr>
                      <w:rFonts w:ascii="Arial" w:eastAsia="SimHei" w:hAnsi="Arial" w:cs="Arial"/>
                      <w:bCs/>
                      <w:sz w:val="18"/>
                      <w:szCs w:val="24"/>
                      <w:lang w:val="en-GB" w:eastAsia="zh-TW"/>
                    </w:rPr>
                  </w:pPr>
                  <w:r w:rsidRPr="00DE6A3F">
                    <w:rPr>
                      <w:rFonts w:ascii="Arial" w:eastAsia="SimHei" w:hAnsi="Arial" w:cs="Arial"/>
                      <w:bCs/>
                      <w:sz w:val="18"/>
                      <w:szCs w:val="24"/>
                      <w:lang w:val="en-GB" w:eastAsia="zh-TW"/>
                    </w:rPr>
                    <w:t>協理</w:t>
                  </w:r>
                </w:p>
                <w:p w:rsidR="001F3ED1" w:rsidRPr="00DE6A3F" w:rsidRDefault="001F3ED1" w:rsidP="001F3ED1">
                  <w:pPr>
                    <w:spacing w:after="0" w:line="240" w:lineRule="auto"/>
                    <w:contextualSpacing/>
                    <w:jc w:val="both"/>
                    <w:rPr>
                      <w:rFonts w:ascii="Arial" w:eastAsia="SimHei" w:hAnsi="Arial" w:cs="Arial"/>
                      <w:bCs/>
                      <w:sz w:val="18"/>
                      <w:szCs w:val="24"/>
                      <w:lang w:val="en-GB" w:eastAsia="zh-TW"/>
                    </w:rPr>
                  </w:pPr>
                  <w:r w:rsidRPr="00DE6A3F">
                    <w:rPr>
                      <w:rFonts w:ascii="Arial" w:eastAsia="SimHei" w:hAnsi="Arial" w:cs="Arial"/>
                      <w:bCs/>
                      <w:sz w:val="18"/>
                      <w:szCs w:val="24"/>
                      <w:lang w:val="en-GB" w:eastAsia="zh-TW"/>
                    </w:rPr>
                    <w:t>電話：</w:t>
                  </w:r>
                  <w:r w:rsidRPr="00DE6A3F">
                    <w:rPr>
                      <w:rFonts w:ascii="Arial" w:eastAsia="SimHei" w:hAnsi="Arial" w:cs="Arial"/>
                      <w:bCs/>
                      <w:sz w:val="18"/>
                      <w:szCs w:val="24"/>
                      <w:lang w:val="en-GB" w:eastAsia="zh-TW"/>
                    </w:rPr>
                    <w:t>(02) 8788-3288</w:t>
                  </w:r>
                  <w:r w:rsidRPr="00DE6A3F">
                    <w:rPr>
                      <w:rFonts w:ascii="Arial" w:eastAsia="SimHei" w:hAnsi="Arial" w:cs="Arial"/>
                      <w:bCs/>
                      <w:sz w:val="18"/>
                      <w:szCs w:val="24"/>
                      <w:lang w:val="en-GB" w:eastAsia="zh-TW"/>
                    </w:rPr>
                    <w:t>轉</w:t>
                  </w:r>
                  <w:r w:rsidRPr="00DE6A3F">
                    <w:rPr>
                      <w:rFonts w:ascii="Arial" w:eastAsia="SimHei" w:hAnsi="Arial" w:cs="Arial"/>
                      <w:bCs/>
                      <w:sz w:val="18"/>
                      <w:szCs w:val="24"/>
                      <w:lang w:val="en-GB" w:eastAsia="zh-TW"/>
                    </w:rPr>
                    <w:t>220</w:t>
                  </w:r>
                </w:p>
                <w:p w:rsidR="001F3ED1" w:rsidRPr="00DE6A3F" w:rsidRDefault="001F3ED1" w:rsidP="001F3ED1">
                  <w:pPr>
                    <w:spacing w:after="0" w:line="240" w:lineRule="auto"/>
                    <w:contextualSpacing/>
                    <w:jc w:val="both"/>
                    <w:rPr>
                      <w:rFonts w:ascii="Arial" w:eastAsia="SimHei" w:hAnsi="Arial" w:cs="Arial"/>
                      <w:b/>
                      <w:bCs/>
                      <w:sz w:val="18"/>
                      <w:szCs w:val="24"/>
                      <w:lang w:val="en-GB" w:eastAsia="zh-TW"/>
                    </w:rPr>
                  </w:pPr>
                  <w:r w:rsidRPr="00DE6A3F">
                    <w:rPr>
                      <w:rFonts w:ascii="Arial" w:eastAsia="SimHei" w:hAnsi="Arial" w:cs="Arial"/>
                      <w:bCs/>
                      <w:sz w:val="18"/>
                      <w:szCs w:val="24"/>
                      <w:lang w:val="en-GB" w:eastAsia="zh-TW"/>
                    </w:rPr>
                    <w:t>clio.ty.huang@cushwake.com</w:t>
                  </w:r>
                </w:p>
              </w:tc>
            </w:tr>
          </w:tbl>
          <w:p w:rsidR="00996133" w:rsidRPr="00DE6A3F" w:rsidRDefault="00996133" w:rsidP="00980642">
            <w:pPr>
              <w:snapToGrid w:val="0"/>
              <w:spacing w:beforeLines="100" w:before="240"/>
              <w:jc w:val="both"/>
              <w:rPr>
                <w:rFonts w:ascii="Arial" w:hAnsi="Arial" w:cs="Arial"/>
                <w:spacing w:val="5"/>
                <w:kern w:val="28"/>
                <w:lang w:eastAsia="zh-TW"/>
              </w:rPr>
            </w:pPr>
          </w:p>
        </w:tc>
      </w:tr>
    </w:tbl>
    <w:p w:rsidR="00996133" w:rsidRPr="00DE6A3F" w:rsidRDefault="00996133" w:rsidP="006B12F4">
      <w:pPr>
        <w:tabs>
          <w:tab w:val="center" w:pos="4680"/>
          <w:tab w:val="right" w:pos="9360"/>
        </w:tabs>
        <w:spacing w:before="60" w:after="0" w:line="288" w:lineRule="auto"/>
        <w:contextualSpacing/>
        <w:mirrorIndents/>
        <w:jc w:val="both"/>
        <w:rPr>
          <w:rFonts w:ascii="Arial" w:eastAsia="SimHei" w:hAnsi="Arial" w:cs="Arial"/>
          <w:color w:val="A7A8AA"/>
          <w:sz w:val="18"/>
          <w:lang w:eastAsia="zh-CN"/>
        </w:rPr>
      </w:pPr>
    </w:p>
    <w:sectPr w:rsidR="00996133" w:rsidRPr="00DE6A3F" w:rsidSect="00703403">
      <w:headerReference w:type="default" r:id="rId12"/>
      <w:footerReference w:type="default" r:id="rId13"/>
      <w:headerReference w:type="first" r:id="rId14"/>
      <w:footerReference w:type="first" r:id="rId15"/>
      <w:pgSz w:w="11909" w:h="16834" w:code="9"/>
      <w:pgMar w:top="2880" w:right="1224" w:bottom="1560" w:left="1224" w:header="1800" w:footer="1018"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DF9" w:rsidRDefault="00001DF9" w:rsidP="00C91FF1">
      <w:pPr>
        <w:spacing w:after="0" w:line="240" w:lineRule="auto"/>
      </w:pPr>
      <w:r>
        <w:separator/>
      </w:r>
    </w:p>
  </w:endnote>
  <w:endnote w:type="continuationSeparator" w:id="0">
    <w:p w:rsidR="00001DF9" w:rsidRDefault="00001DF9" w:rsidP="00C91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imHei">
    <w:altName w:val="Sim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9756634"/>
      <w:docPartObj>
        <w:docPartGallery w:val="Page Numbers (Bottom of Page)"/>
        <w:docPartUnique/>
      </w:docPartObj>
    </w:sdtPr>
    <w:sdtEndPr/>
    <w:sdtContent>
      <w:p w:rsidR="00E972A0" w:rsidRDefault="001C412D">
        <w:pPr>
          <w:pStyle w:val="a5"/>
          <w:jc w:val="center"/>
        </w:pPr>
        <w:r>
          <w:fldChar w:fldCharType="begin"/>
        </w:r>
        <w:r w:rsidR="00E972A0">
          <w:instrText>PAGE   \* MERGEFORMAT</w:instrText>
        </w:r>
        <w:r>
          <w:fldChar w:fldCharType="separate"/>
        </w:r>
        <w:r w:rsidR="00980642" w:rsidRPr="00980642">
          <w:rPr>
            <w:noProof/>
            <w:lang w:val="zh-TW" w:eastAsia="zh-TW"/>
          </w:rPr>
          <w:t>-</w:t>
        </w:r>
        <w:r w:rsidR="00980642">
          <w:rPr>
            <w:noProof/>
          </w:rPr>
          <w:t xml:space="preserve"> 2 -</w:t>
        </w:r>
        <w:r>
          <w:fldChar w:fldCharType="end"/>
        </w:r>
      </w:p>
    </w:sdtContent>
  </w:sdt>
  <w:p w:rsidR="00E972A0" w:rsidRDefault="00E972A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6299730"/>
      <w:docPartObj>
        <w:docPartGallery w:val="Page Numbers (Bottom of Page)"/>
        <w:docPartUnique/>
      </w:docPartObj>
    </w:sdtPr>
    <w:sdtEndPr/>
    <w:sdtContent>
      <w:p w:rsidR="00E972A0" w:rsidRDefault="001C412D">
        <w:pPr>
          <w:pStyle w:val="a5"/>
          <w:jc w:val="center"/>
        </w:pPr>
        <w:r>
          <w:fldChar w:fldCharType="begin"/>
        </w:r>
        <w:r w:rsidR="00E972A0">
          <w:instrText>PAGE   \* MERGEFORMAT</w:instrText>
        </w:r>
        <w:r>
          <w:fldChar w:fldCharType="separate"/>
        </w:r>
        <w:r w:rsidR="00980642" w:rsidRPr="00980642">
          <w:rPr>
            <w:noProof/>
            <w:lang w:val="zh-TW" w:eastAsia="zh-TW"/>
          </w:rPr>
          <w:t>-</w:t>
        </w:r>
        <w:r w:rsidR="00980642">
          <w:rPr>
            <w:noProof/>
          </w:rPr>
          <w:t xml:space="preserve"> 1 -</w:t>
        </w:r>
        <w:r>
          <w:fldChar w:fldCharType="end"/>
        </w:r>
      </w:p>
    </w:sdtContent>
  </w:sdt>
  <w:p w:rsidR="004434A1" w:rsidRDefault="004434A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DF9" w:rsidRDefault="00001DF9" w:rsidP="00C91FF1">
      <w:pPr>
        <w:spacing w:after="0" w:line="240" w:lineRule="auto"/>
      </w:pPr>
      <w:r>
        <w:separator/>
      </w:r>
    </w:p>
  </w:footnote>
  <w:footnote w:type="continuationSeparator" w:id="0">
    <w:p w:rsidR="00001DF9" w:rsidRDefault="00001DF9" w:rsidP="00C91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4A1" w:rsidRDefault="00DD3E34">
    <w:pPr>
      <w:pStyle w:val="a3"/>
    </w:pPr>
    <w:r>
      <w:rPr>
        <w:noProof/>
        <w:lang w:eastAsia="zh-TW"/>
      </w:rPr>
      <w:drawing>
        <wp:anchor distT="0" distB="0" distL="114300" distR="114300" simplePos="0" relativeHeight="251678720" behindDoc="0" locked="0" layoutInCell="1" allowOverlap="1">
          <wp:simplePos x="0" y="0"/>
          <wp:positionH relativeFrom="margin">
            <wp:posOffset>3810</wp:posOffset>
          </wp:positionH>
          <wp:positionV relativeFrom="paragraph">
            <wp:posOffset>-466725</wp:posOffset>
          </wp:positionV>
          <wp:extent cx="2181364" cy="805661"/>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
                    <a:extLst>
                      <a:ext uri="{28A0092B-C50C-407E-A947-70E740481C1C}">
                        <a14:useLocalDpi xmlns:a14="http://schemas.microsoft.com/office/drawing/2010/main" val="0"/>
                      </a:ext>
                    </a:extLst>
                  </a:blip>
                  <a:stretch>
                    <a:fillRect/>
                  </a:stretch>
                </pic:blipFill>
                <pic:spPr bwMode="auto">
                  <a:xfrm>
                    <a:off x="0" y="0"/>
                    <a:ext cx="2181364" cy="805661"/>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4A1" w:rsidRDefault="00C21BC1">
    <w:pPr>
      <w:pStyle w:val="a3"/>
    </w:pPr>
    <w:r>
      <w:rPr>
        <w:noProof/>
        <w:lang w:eastAsia="zh-TW"/>
      </w:rPr>
      <w:drawing>
        <wp:anchor distT="0" distB="0" distL="114300" distR="114300" simplePos="0" relativeHeight="251674624" behindDoc="0" locked="0" layoutInCell="1" allowOverlap="1">
          <wp:simplePos x="0" y="0"/>
          <wp:positionH relativeFrom="margin">
            <wp:align>left</wp:align>
          </wp:positionH>
          <wp:positionV relativeFrom="paragraph">
            <wp:posOffset>-432435</wp:posOffset>
          </wp:positionV>
          <wp:extent cx="2181364" cy="805661"/>
          <wp:effectExtent l="0" t="0" r="0" b="0"/>
          <wp:wrapNone/>
          <wp:docPr id="5" name="Picture 4"/>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
                    <a:extLst>
                      <a:ext uri="{28A0092B-C50C-407E-A947-70E740481C1C}">
                        <a14:useLocalDpi xmlns:a14="http://schemas.microsoft.com/office/drawing/2010/main" val="0"/>
                      </a:ext>
                    </a:extLst>
                  </a:blip>
                  <a:stretch>
                    <a:fillRect/>
                  </a:stretch>
                </pic:blipFill>
                <pic:spPr bwMode="auto">
                  <a:xfrm>
                    <a:off x="0" y="0"/>
                    <a:ext cx="2181364" cy="805661"/>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056505"/>
    <w:multiLevelType w:val="hybridMultilevel"/>
    <w:tmpl w:val="620E284C"/>
    <w:lvl w:ilvl="0" w:tplc="68A61256">
      <w:start w:val="1"/>
      <w:numFmt w:val="bullet"/>
      <w:lvlText w:val="•"/>
      <w:lvlJc w:val="left"/>
      <w:pPr>
        <w:tabs>
          <w:tab w:val="num" w:pos="720"/>
        </w:tabs>
        <w:ind w:left="720" w:hanging="360"/>
      </w:pPr>
      <w:rPr>
        <w:rFonts w:ascii="Arial" w:hAnsi="Arial" w:hint="default"/>
      </w:rPr>
    </w:lvl>
    <w:lvl w:ilvl="1" w:tplc="B8FC3FBE" w:tentative="1">
      <w:start w:val="1"/>
      <w:numFmt w:val="bullet"/>
      <w:lvlText w:val="•"/>
      <w:lvlJc w:val="left"/>
      <w:pPr>
        <w:tabs>
          <w:tab w:val="num" w:pos="1440"/>
        </w:tabs>
        <w:ind w:left="1440" w:hanging="360"/>
      </w:pPr>
      <w:rPr>
        <w:rFonts w:ascii="Arial" w:hAnsi="Arial" w:hint="default"/>
      </w:rPr>
    </w:lvl>
    <w:lvl w:ilvl="2" w:tplc="CBFAD25C" w:tentative="1">
      <w:start w:val="1"/>
      <w:numFmt w:val="bullet"/>
      <w:lvlText w:val="•"/>
      <w:lvlJc w:val="left"/>
      <w:pPr>
        <w:tabs>
          <w:tab w:val="num" w:pos="2160"/>
        </w:tabs>
        <w:ind w:left="2160" w:hanging="360"/>
      </w:pPr>
      <w:rPr>
        <w:rFonts w:ascii="Arial" w:hAnsi="Arial" w:hint="default"/>
      </w:rPr>
    </w:lvl>
    <w:lvl w:ilvl="3" w:tplc="CB062416" w:tentative="1">
      <w:start w:val="1"/>
      <w:numFmt w:val="bullet"/>
      <w:lvlText w:val="•"/>
      <w:lvlJc w:val="left"/>
      <w:pPr>
        <w:tabs>
          <w:tab w:val="num" w:pos="2880"/>
        </w:tabs>
        <w:ind w:left="2880" w:hanging="360"/>
      </w:pPr>
      <w:rPr>
        <w:rFonts w:ascii="Arial" w:hAnsi="Arial" w:hint="default"/>
      </w:rPr>
    </w:lvl>
    <w:lvl w:ilvl="4" w:tplc="E2EE7414" w:tentative="1">
      <w:start w:val="1"/>
      <w:numFmt w:val="bullet"/>
      <w:lvlText w:val="•"/>
      <w:lvlJc w:val="left"/>
      <w:pPr>
        <w:tabs>
          <w:tab w:val="num" w:pos="3600"/>
        </w:tabs>
        <w:ind w:left="3600" w:hanging="360"/>
      </w:pPr>
      <w:rPr>
        <w:rFonts w:ascii="Arial" w:hAnsi="Arial" w:hint="default"/>
      </w:rPr>
    </w:lvl>
    <w:lvl w:ilvl="5" w:tplc="86A634AA" w:tentative="1">
      <w:start w:val="1"/>
      <w:numFmt w:val="bullet"/>
      <w:lvlText w:val="•"/>
      <w:lvlJc w:val="left"/>
      <w:pPr>
        <w:tabs>
          <w:tab w:val="num" w:pos="4320"/>
        </w:tabs>
        <w:ind w:left="4320" w:hanging="360"/>
      </w:pPr>
      <w:rPr>
        <w:rFonts w:ascii="Arial" w:hAnsi="Arial" w:hint="default"/>
      </w:rPr>
    </w:lvl>
    <w:lvl w:ilvl="6" w:tplc="CAFCDBD6" w:tentative="1">
      <w:start w:val="1"/>
      <w:numFmt w:val="bullet"/>
      <w:lvlText w:val="•"/>
      <w:lvlJc w:val="left"/>
      <w:pPr>
        <w:tabs>
          <w:tab w:val="num" w:pos="5040"/>
        </w:tabs>
        <w:ind w:left="5040" w:hanging="360"/>
      </w:pPr>
      <w:rPr>
        <w:rFonts w:ascii="Arial" w:hAnsi="Arial" w:hint="default"/>
      </w:rPr>
    </w:lvl>
    <w:lvl w:ilvl="7" w:tplc="3EE2E828" w:tentative="1">
      <w:start w:val="1"/>
      <w:numFmt w:val="bullet"/>
      <w:lvlText w:val="•"/>
      <w:lvlJc w:val="left"/>
      <w:pPr>
        <w:tabs>
          <w:tab w:val="num" w:pos="5760"/>
        </w:tabs>
        <w:ind w:left="5760" w:hanging="360"/>
      </w:pPr>
      <w:rPr>
        <w:rFonts w:ascii="Arial" w:hAnsi="Arial" w:hint="default"/>
      </w:rPr>
    </w:lvl>
    <w:lvl w:ilvl="8" w:tplc="052EF06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921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17C1D"/>
    <w:rsid w:val="00001DF9"/>
    <w:rsid w:val="00017DDD"/>
    <w:rsid w:val="000207C5"/>
    <w:rsid w:val="00024189"/>
    <w:rsid w:val="000254F7"/>
    <w:rsid w:val="00054B47"/>
    <w:rsid w:val="00056DD7"/>
    <w:rsid w:val="00067091"/>
    <w:rsid w:val="00073AE8"/>
    <w:rsid w:val="00073C76"/>
    <w:rsid w:val="000823D5"/>
    <w:rsid w:val="000840CD"/>
    <w:rsid w:val="000844BE"/>
    <w:rsid w:val="00094273"/>
    <w:rsid w:val="0009483D"/>
    <w:rsid w:val="000972D8"/>
    <w:rsid w:val="000A2958"/>
    <w:rsid w:val="000A511B"/>
    <w:rsid w:val="000B1A5F"/>
    <w:rsid w:val="000B4AE4"/>
    <w:rsid w:val="000B7978"/>
    <w:rsid w:val="000C7C38"/>
    <w:rsid w:val="000D5865"/>
    <w:rsid w:val="000E1696"/>
    <w:rsid w:val="000E44E8"/>
    <w:rsid w:val="000E766A"/>
    <w:rsid w:val="000F3FD3"/>
    <w:rsid w:val="0010311A"/>
    <w:rsid w:val="00112431"/>
    <w:rsid w:val="0012335B"/>
    <w:rsid w:val="00133003"/>
    <w:rsid w:val="001361EE"/>
    <w:rsid w:val="00151210"/>
    <w:rsid w:val="00161F0C"/>
    <w:rsid w:val="00171A8D"/>
    <w:rsid w:val="0017284A"/>
    <w:rsid w:val="00183DB1"/>
    <w:rsid w:val="001B4135"/>
    <w:rsid w:val="001B682D"/>
    <w:rsid w:val="001C412D"/>
    <w:rsid w:val="001D3CB3"/>
    <w:rsid w:val="001E2B91"/>
    <w:rsid w:val="001E2E9E"/>
    <w:rsid w:val="001E4C6C"/>
    <w:rsid w:val="001F1A45"/>
    <w:rsid w:val="001F3ED1"/>
    <w:rsid w:val="001F4DFC"/>
    <w:rsid w:val="001F6234"/>
    <w:rsid w:val="001F6857"/>
    <w:rsid w:val="002019A2"/>
    <w:rsid w:val="002058EC"/>
    <w:rsid w:val="002143E8"/>
    <w:rsid w:val="0022394B"/>
    <w:rsid w:val="00224E1B"/>
    <w:rsid w:val="00225980"/>
    <w:rsid w:val="00276BEF"/>
    <w:rsid w:val="002865A8"/>
    <w:rsid w:val="002A1C8B"/>
    <w:rsid w:val="002A4587"/>
    <w:rsid w:val="002B2102"/>
    <w:rsid w:val="002B6C67"/>
    <w:rsid w:val="002C4A4C"/>
    <w:rsid w:val="002D2924"/>
    <w:rsid w:val="002D4AB9"/>
    <w:rsid w:val="002E2C79"/>
    <w:rsid w:val="002E383F"/>
    <w:rsid w:val="002E3CE8"/>
    <w:rsid w:val="002E43EE"/>
    <w:rsid w:val="002E542A"/>
    <w:rsid w:val="002F39BD"/>
    <w:rsid w:val="002F5D19"/>
    <w:rsid w:val="00300CE4"/>
    <w:rsid w:val="00301DBF"/>
    <w:rsid w:val="003130AE"/>
    <w:rsid w:val="00317EC1"/>
    <w:rsid w:val="00317F8F"/>
    <w:rsid w:val="00322863"/>
    <w:rsid w:val="0032765D"/>
    <w:rsid w:val="0033270B"/>
    <w:rsid w:val="00337FBB"/>
    <w:rsid w:val="00341A81"/>
    <w:rsid w:val="00345E37"/>
    <w:rsid w:val="00351547"/>
    <w:rsid w:val="00352AAF"/>
    <w:rsid w:val="00352DEA"/>
    <w:rsid w:val="003537D8"/>
    <w:rsid w:val="00356014"/>
    <w:rsid w:val="0036128B"/>
    <w:rsid w:val="003624DA"/>
    <w:rsid w:val="00370352"/>
    <w:rsid w:val="00383E5F"/>
    <w:rsid w:val="00395CA4"/>
    <w:rsid w:val="003D0CE7"/>
    <w:rsid w:val="003D4680"/>
    <w:rsid w:val="003D6DB4"/>
    <w:rsid w:val="003E59CB"/>
    <w:rsid w:val="003E6860"/>
    <w:rsid w:val="003F2835"/>
    <w:rsid w:val="003F5550"/>
    <w:rsid w:val="00405BC9"/>
    <w:rsid w:val="00414731"/>
    <w:rsid w:val="00416CF5"/>
    <w:rsid w:val="004176CC"/>
    <w:rsid w:val="00431D20"/>
    <w:rsid w:val="00435605"/>
    <w:rsid w:val="00440A4F"/>
    <w:rsid w:val="004434A1"/>
    <w:rsid w:val="00450D03"/>
    <w:rsid w:val="00451CE9"/>
    <w:rsid w:val="004643F8"/>
    <w:rsid w:val="00472560"/>
    <w:rsid w:val="00474452"/>
    <w:rsid w:val="00474544"/>
    <w:rsid w:val="004815D6"/>
    <w:rsid w:val="00487539"/>
    <w:rsid w:val="00487823"/>
    <w:rsid w:val="00495265"/>
    <w:rsid w:val="004971C1"/>
    <w:rsid w:val="004A4331"/>
    <w:rsid w:val="004A445B"/>
    <w:rsid w:val="004A76A7"/>
    <w:rsid w:val="004B7D0B"/>
    <w:rsid w:val="004C5574"/>
    <w:rsid w:val="004C6C6C"/>
    <w:rsid w:val="004D32DB"/>
    <w:rsid w:val="004D67F7"/>
    <w:rsid w:val="004E073A"/>
    <w:rsid w:val="004E353C"/>
    <w:rsid w:val="004F17AD"/>
    <w:rsid w:val="005148A9"/>
    <w:rsid w:val="00515061"/>
    <w:rsid w:val="00516401"/>
    <w:rsid w:val="005321F9"/>
    <w:rsid w:val="00533116"/>
    <w:rsid w:val="0055016E"/>
    <w:rsid w:val="00557B55"/>
    <w:rsid w:val="00566E5E"/>
    <w:rsid w:val="0057535C"/>
    <w:rsid w:val="005809CB"/>
    <w:rsid w:val="00592AE9"/>
    <w:rsid w:val="00593095"/>
    <w:rsid w:val="0059542F"/>
    <w:rsid w:val="005A1554"/>
    <w:rsid w:val="005B41D1"/>
    <w:rsid w:val="005B4DED"/>
    <w:rsid w:val="005C458C"/>
    <w:rsid w:val="005C7839"/>
    <w:rsid w:val="005D1849"/>
    <w:rsid w:val="005E1227"/>
    <w:rsid w:val="005E3A60"/>
    <w:rsid w:val="005E7AF6"/>
    <w:rsid w:val="005F6393"/>
    <w:rsid w:val="0060101C"/>
    <w:rsid w:val="00612EF7"/>
    <w:rsid w:val="00613844"/>
    <w:rsid w:val="00633A40"/>
    <w:rsid w:val="00634859"/>
    <w:rsid w:val="00642248"/>
    <w:rsid w:val="00652A1D"/>
    <w:rsid w:val="0066674E"/>
    <w:rsid w:val="006A27D0"/>
    <w:rsid w:val="006A4EB7"/>
    <w:rsid w:val="006B12F4"/>
    <w:rsid w:val="006B184A"/>
    <w:rsid w:val="006B256F"/>
    <w:rsid w:val="006B63FE"/>
    <w:rsid w:val="006C0B24"/>
    <w:rsid w:val="006C5846"/>
    <w:rsid w:val="006D0B02"/>
    <w:rsid w:val="006F5BBE"/>
    <w:rsid w:val="00702BBF"/>
    <w:rsid w:val="00703403"/>
    <w:rsid w:val="007079C8"/>
    <w:rsid w:val="00710248"/>
    <w:rsid w:val="007112CE"/>
    <w:rsid w:val="00714635"/>
    <w:rsid w:val="00714886"/>
    <w:rsid w:val="0071551A"/>
    <w:rsid w:val="00717814"/>
    <w:rsid w:val="00717C1D"/>
    <w:rsid w:val="00723C7B"/>
    <w:rsid w:val="00723FEB"/>
    <w:rsid w:val="007266FA"/>
    <w:rsid w:val="007357E9"/>
    <w:rsid w:val="00743734"/>
    <w:rsid w:val="00745AE6"/>
    <w:rsid w:val="007502D7"/>
    <w:rsid w:val="00752C2A"/>
    <w:rsid w:val="00753FA5"/>
    <w:rsid w:val="0076336F"/>
    <w:rsid w:val="00766E0E"/>
    <w:rsid w:val="007757E2"/>
    <w:rsid w:val="0077675B"/>
    <w:rsid w:val="007908B1"/>
    <w:rsid w:val="00793ECE"/>
    <w:rsid w:val="00793ED9"/>
    <w:rsid w:val="0079709D"/>
    <w:rsid w:val="007A0D36"/>
    <w:rsid w:val="007B0B36"/>
    <w:rsid w:val="007B0E18"/>
    <w:rsid w:val="007B2BE7"/>
    <w:rsid w:val="007B524E"/>
    <w:rsid w:val="007D255D"/>
    <w:rsid w:val="007F1437"/>
    <w:rsid w:val="0080024B"/>
    <w:rsid w:val="00802DDC"/>
    <w:rsid w:val="008071EB"/>
    <w:rsid w:val="008152DB"/>
    <w:rsid w:val="00835858"/>
    <w:rsid w:val="008379F6"/>
    <w:rsid w:val="00857E3E"/>
    <w:rsid w:val="008624D6"/>
    <w:rsid w:val="00872280"/>
    <w:rsid w:val="00877F3C"/>
    <w:rsid w:val="00885A6D"/>
    <w:rsid w:val="00891E7F"/>
    <w:rsid w:val="008933C9"/>
    <w:rsid w:val="00894634"/>
    <w:rsid w:val="008B62CE"/>
    <w:rsid w:val="008C086A"/>
    <w:rsid w:val="008C7D4A"/>
    <w:rsid w:val="008D0EE0"/>
    <w:rsid w:val="008D2EA1"/>
    <w:rsid w:val="008D723D"/>
    <w:rsid w:val="008E268B"/>
    <w:rsid w:val="008E323E"/>
    <w:rsid w:val="008E4EC5"/>
    <w:rsid w:val="008E5C91"/>
    <w:rsid w:val="009109E2"/>
    <w:rsid w:val="009226EF"/>
    <w:rsid w:val="00936A04"/>
    <w:rsid w:val="009631D2"/>
    <w:rsid w:val="009641DF"/>
    <w:rsid w:val="0097144C"/>
    <w:rsid w:val="00972D78"/>
    <w:rsid w:val="00980642"/>
    <w:rsid w:val="00985F22"/>
    <w:rsid w:val="00987A84"/>
    <w:rsid w:val="00996133"/>
    <w:rsid w:val="00997119"/>
    <w:rsid w:val="009A3BAB"/>
    <w:rsid w:val="009C7671"/>
    <w:rsid w:val="009C7E77"/>
    <w:rsid w:val="009D105D"/>
    <w:rsid w:val="009D3C5C"/>
    <w:rsid w:val="009F7153"/>
    <w:rsid w:val="009F7AA1"/>
    <w:rsid w:val="00A05991"/>
    <w:rsid w:val="00A27CD5"/>
    <w:rsid w:val="00A470EF"/>
    <w:rsid w:val="00A517BA"/>
    <w:rsid w:val="00A56434"/>
    <w:rsid w:val="00A625DF"/>
    <w:rsid w:val="00A95B33"/>
    <w:rsid w:val="00AB3E2E"/>
    <w:rsid w:val="00AB54D4"/>
    <w:rsid w:val="00AB5FE9"/>
    <w:rsid w:val="00AC5A9F"/>
    <w:rsid w:val="00AD1311"/>
    <w:rsid w:val="00AD1629"/>
    <w:rsid w:val="00AE03A5"/>
    <w:rsid w:val="00AE4FE5"/>
    <w:rsid w:val="00AE6A89"/>
    <w:rsid w:val="00AE6D0A"/>
    <w:rsid w:val="00AF5F7B"/>
    <w:rsid w:val="00AF7967"/>
    <w:rsid w:val="00B0116E"/>
    <w:rsid w:val="00B118AE"/>
    <w:rsid w:val="00B40B2E"/>
    <w:rsid w:val="00B40E39"/>
    <w:rsid w:val="00B55BE5"/>
    <w:rsid w:val="00B57503"/>
    <w:rsid w:val="00B612E5"/>
    <w:rsid w:val="00B6628A"/>
    <w:rsid w:val="00B664C7"/>
    <w:rsid w:val="00B6790C"/>
    <w:rsid w:val="00B7136E"/>
    <w:rsid w:val="00B738AA"/>
    <w:rsid w:val="00B742A7"/>
    <w:rsid w:val="00B93E20"/>
    <w:rsid w:val="00BA4E6B"/>
    <w:rsid w:val="00BB5625"/>
    <w:rsid w:val="00BC1979"/>
    <w:rsid w:val="00BC70BC"/>
    <w:rsid w:val="00BD0243"/>
    <w:rsid w:val="00BD1E89"/>
    <w:rsid w:val="00BD65A2"/>
    <w:rsid w:val="00BE1F9C"/>
    <w:rsid w:val="00BF20FA"/>
    <w:rsid w:val="00BF38D3"/>
    <w:rsid w:val="00C06850"/>
    <w:rsid w:val="00C21117"/>
    <w:rsid w:val="00C21BC1"/>
    <w:rsid w:val="00C4796C"/>
    <w:rsid w:val="00C53D48"/>
    <w:rsid w:val="00C606EB"/>
    <w:rsid w:val="00C651AD"/>
    <w:rsid w:val="00C75381"/>
    <w:rsid w:val="00C76872"/>
    <w:rsid w:val="00C814AC"/>
    <w:rsid w:val="00C91FF1"/>
    <w:rsid w:val="00CA20C5"/>
    <w:rsid w:val="00CA4CD7"/>
    <w:rsid w:val="00CB0369"/>
    <w:rsid w:val="00CB425F"/>
    <w:rsid w:val="00CB4318"/>
    <w:rsid w:val="00CC7112"/>
    <w:rsid w:val="00CD1D9D"/>
    <w:rsid w:val="00CE0802"/>
    <w:rsid w:val="00CE13E9"/>
    <w:rsid w:val="00CE4605"/>
    <w:rsid w:val="00CE53D8"/>
    <w:rsid w:val="00CE7DAF"/>
    <w:rsid w:val="00CF6CE4"/>
    <w:rsid w:val="00D0570E"/>
    <w:rsid w:val="00D05C51"/>
    <w:rsid w:val="00D11140"/>
    <w:rsid w:val="00D20D23"/>
    <w:rsid w:val="00D250C0"/>
    <w:rsid w:val="00D40B5C"/>
    <w:rsid w:val="00D4594A"/>
    <w:rsid w:val="00D50B73"/>
    <w:rsid w:val="00D513C1"/>
    <w:rsid w:val="00D76EC6"/>
    <w:rsid w:val="00D80E53"/>
    <w:rsid w:val="00D836C4"/>
    <w:rsid w:val="00DA0354"/>
    <w:rsid w:val="00DA2FB7"/>
    <w:rsid w:val="00DA501F"/>
    <w:rsid w:val="00DA53C8"/>
    <w:rsid w:val="00DA5E5E"/>
    <w:rsid w:val="00DB27E3"/>
    <w:rsid w:val="00DB3D49"/>
    <w:rsid w:val="00DC4994"/>
    <w:rsid w:val="00DD12E2"/>
    <w:rsid w:val="00DD3E34"/>
    <w:rsid w:val="00DD5FF4"/>
    <w:rsid w:val="00DD68CB"/>
    <w:rsid w:val="00DE162E"/>
    <w:rsid w:val="00DE6A3F"/>
    <w:rsid w:val="00DF432E"/>
    <w:rsid w:val="00DF6B57"/>
    <w:rsid w:val="00E04B8E"/>
    <w:rsid w:val="00E12A30"/>
    <w:rsid w:val="00E17B39"/>
    <w:rsid w:val="00E24B71"/>
    <w:rsid w:val="00E2570A"/>
    <w:rsid w:val="00E26C90"/>
    <w:rsid w:val="00E40923"/>
    <w:rsid w:val="00E47F9A"/>
    <w:rsid w:val="00E533E8"/>
    <w:rsid w:val="00E54066"/>
    <w:rsid w:val="00E56D70"/>
    <w:rsid w:val="00E63412"/>
    <w:rsid w:val="00E64C12"/>
    <w:rsid w:val="00E6502A"/>
    <w:rsid w:val="00E67F01"/>
    <w:rsid w:val="00E75260"/>
    <w:rsid w:val="00E76F8F"/>
    <w:rsid w:val="00E8546E"/>
    <w:rsid w:val="00E972A0"/>
    <w:rsid w:val="00EA3DF0"/>
    <w:rsid w:val="00EB0B10"/>
    <w:rsid w:val="00EB27E3"/>
    <w:rsid w:val="00EC5E02"/>
    <w:rsid w:val="00EC61B1"/>
    <w:rsid w:val="00ED1E36"/>
    <w:rsid w:val="00ED5421"/>
    <w:rsid w:val="00EE115D"/>
    <w:rsid w:val="00EE1827"/>
    <w:rsid w:val="00EF1752"/>
    <w:rsid w:val="00EF3743"/>
    <w:rsid w:val="00F0785B"/>
    <w:rsid w:val="00F12546"/>
    <w:rsid w:val="00F25872"/>
    <w:rsid w:val="00F3626E"/>
    <w:rsid w:val="00F3671D"/>
    <w:rsid w:val="00F40573"/>
    <w:rsid w:val="00F45103"/>
    <w:rsid w:val="00F507E5"/>
    <w:rsid w:val="00F528F2"/>
    <w:rsid w:val="00F57B57"/>
    <w:rsid w:val="00F61DF2"/>
    <w:rsid w:val="00F67BBC"/>
    <w:rsid w:val="00F75F88"/>
    <w:rsid w:val="00F771EB"/>
    <w:rsid w:val="00F81699"/>
    <w:rsid w:val="00F84A16"/>
    <w:rsid w:val="00F8743A"/>
    <w:rsid w:val="00F92928"/>
    <w:rsid w:val="00FA4119"/>
    <w:rsid w:val="00FA767B"/>
    <w:rsid w:val="00FB3C8F"/>
    <w:rsid w:val="00FB4B06"/>
    <w:rsid w:val="00FC2023"/>
    <w:rsid w:val="00FC6DEC"/>
    <w:rsid w:val="00FD30CD"/>
    <w:rsid w:val="00FE2D74"/>
    <w:rsid w:val="00FE3C22"/>
    <w:rsid w:val="00FE73B0"/>
    <w:rsid w:val="00FF21AC"/>
    <w:rsid w:val="00FF33BF"/>
    <w:rsid w:val="00FF49F0"/>
    <w:rsid w:val="00FF53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7"/>
    <o:shapelayout v:ext="edit">
      <o:idmap v:ext="edit" data="1"/>
    </o:shapelayout>
  </w:shapeDefaults>
  <w:decimalSymbol w:val="."/>
  <w:listSeparator w:val=","/>
  <w15:docId w15:val="{498D8577-3153-4855-B5F3-2986DDC48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C41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1FF1"/>
    <w:pPr>
      <w:tabs>
        <w:tab w:val="center" w:pos="4680"/>
        <w:tab w:val="right" w:pos="9360"/>
      </w:tabs>
      <w:spacing w:after="0" w:line="240" w:lineRule="auto"/>
    </w:pPr>
  </w:style>
  <w:style w:type="character" w:customStyle="1" w:styleId="a4">
    <w:name w:val="頁首 字元"/>
    <w:basedOn w:val="a0"/>
    <w:link w:val="a3"/>
    <w:uiPriority w:val="99"/>
    <w:rsid w:val="00C91FF1"/>
  </w:style>
  <w:style w:type="paragraph" w:styleId="a5">
    <w:name w:val="footer"/>
    <w:basedOn w:val="a"/>
    <w:link w:val="a6"/>
    <w:uiPriority w:val="99"/>
    <w:unhideWhenUsed/>
    <w:rsid w:val="00C91FF1"/>
    <w:pPr>
      <w:tabs>
        <w:tab w:val="center" w:pos="4680"/>
        <w:tab w:val="right" w:pos="9360"/>
      </w:tabs>
      <w:spacing w:after="0" w:line="240" w:lineRule="auto"/>
    </w:pPr>
  </w:style>
  <w:style w:type="character" w:customStyle="1" w:styleId="a6">
    <w:name w:val="頁尾 字元"/>
    <w:basedOn w:val="a0"/>
    <w:link w:val="a5"/>
    <w:uiPriority w:val="99"/>
    <w:rsid w:val="00C91FF1"/>
  </w:style>
  <w:style w:type="paragraph" w:styleId="a7">
    <w:name w:val="Balloon Text"/>
    <w:basedOn w:val="a"/>
    <w:link w:val="a8"/>
    <w:uiPriority w:val="99"/>
    <w:semiHidden/>
    <w:unhideWhenUsed/>
    <w:rsid w:val="00C91FF1"/>
    <w:pPr>
      <w:spacing w:after="0" w:line="240" w:lineRule="auto"/>
    </w:pPr>
    <w:rPr>
      <w:rFonts w:ascii="Tahoma" w:hAnsi="Tahoma" w:cs="Tahoma"/>
      <w:sz w:val="16"/>
      <w:szCs w:val="16"/>
    </w:rPr>
  </w:style>
  <w:style w:type="character" w:customStyle="1" w:styleId="a8">
    <w:name w:val="註解方塊文字 字元"/>
    <w:basedOn w:val="a0"/>
    <w:link w:val="a7"/>
    <w:uiPriority w:val="99"/>
    <w:semiHidden/>
    <w:rsid w:val="00C91FF1"/>
    <w:rPr>
      <w:rFonts w:ascii="Tahoma" w:hAnsi="Tahoma" w:cs="Tahoma"/>
      <w:sz w:val="16"/>
      <w:szCs w:val="16"/>
    </w:rPr>
  </w:style>
  <w:style w:type="paragraph" w:customStyle="1" w:styleId="BasicParagraph">
    <w:name w:val="[Basic Paragraph]"/>
    <w:basedOn w:val="a"/>
    <w:uiPriority w:val="99"/>
    <w:rsid w:val="00C91FF1"/>
    <w:pPr>
      <w:autoSpaceDE w:val="0"/>
      <w:autoSpaceDN w:val="0"/>
      <w:adjustRightInd w:val="0"/>
      <w:spacing w:after="0" w:line="288" w:lineRule="auto"/>
      <w:textAlignment w:val="center"/>
    </w:pPr>
    <w:rPr>
      <w:rFonts w:ascii="Minion Pro" w:hAnsi="Minion Pro" w:cs="Minion Pro"/>
      <w:color w:val="000000"/>
      <w:sz w:val="24"/>
      <w:szCs w:val="24"/>
    </w:rPr>
  </w:style>
  <w:style w:type="table" w:customStyle="1" w:styleId="1">
    <w:name w:val="网格型1"/>
    <w:basedOn w:val="a1"/>
    <w:next w:val="a9"/>
    <w:uiPriority w:val="59"/>
    <w:rsid w:val="00996133"/>
    <w:pPr>
      <w:spacing w:after="0" w:line="240" w:lineRule="auto"/>
    </w:pPr>
    <w:rPr>
      <w:rFonts w:eastAsia="SimHe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59"/>
    <w:rsid w:val="00996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AB5FE9"/>
    <w:rPr>
      <w:color w:val="0563C1"/>
      <w:u w:val="single"/>
    </w:rPr>
  </w:style>
  <w:style w:type="paragraph" w:customStyle="1" w:styleId="CWPTBodycopy">
    <w:name w:val="CW_PT_Body copy"/>
    <w:basedOn w:val="a"/>
    <w:qFormat/>
    <w:rsid w:val="00B6790C"/>
    <w:pPr>
      <w:spacing w:after="120" w:line="220" w:lineRule="exact"/>
    </w:pPr>
    <w:rPr>
      <w:rFonts w:eastAsia="SimSun"/>
      <w:color w:val="565858"/>
      <w:sz w:val="18"/>
      <w:szCs w:val="24"/>
      <w:lang w:val="en-GB"/>
    </w:rPr>
  </w:style>
  <w:style w:type="paragraph" w:customStyle="1" w:styleId="CWHeading1">
    <w:name w:val="CW_Heading 1"/>
    <w:basedOn w:val="a"/>
    <w:rsid w:val="00B6790C"/>
    <w:pPr>
      <w:spacing w:before="240" w:after="60" w:line="240" w:lineRule="auto"/>
    </w:pPr>
    <w:rPr>
      <w:rFonts w:eastAsia="SimSun"/>
      <w:b/>
      <w:color w:val="032952"/>
      <w:sz w:val="24"/>
      <w:szCs w:val="24"/>
      <w:lang w:val="en-GB"/>
    </w:rPr>
  </w:style>
  <w:style w:type="paragraph" w:styleId="Web">
    <w:name w:val="Normal (Web)"/>
    <w:basedOn w:val="a"/>
    <w:uiPriority w:val="99"/>
    <w:semiHidden/>
    <w:unhideWhenUsed/>
    <w:rsid w:val="00633A40"/>
    <w:pPr>
      <w:spacing w:before="100" w:beforeAutospacing="1" w:after="100" w:afterAutospacing="1" w:line="240" w:lineRule="auto"/>
    </w:pPr>
    <w:rPr>
      <w:rFonts w:ascii="新細明體" w:hAnsi="新細明體" w:cs="新細明體"/>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1670">
      <w:bodyDiv w:val="1"/>
      <w:marLeft w:val="0"/>
      <w:marRight w:val="0"/>
      <w:marTop w:val="0"/>
      <w:marBottom w:val="0"/>
      <w:divBdr>
        <w:top w:val="none" w:sz="0" w:space="0" w:color="auto"/>
        <w:left w:val="none" w:sz="0" w:space="0" w:color="auto"/>
        <w:bottom w:val="none" w:sz="0" w:space="0" w:color="auto"/>
        <w:right w:val="none" w:sz="0" w:space="0" w:color="auto"/>
      </w:divBdr>
    </w:div>
    <w:div w:id="47530505">
      <w:bodyDiv w:val="1"/>
      <w:marLeft w:val="0"/>
      <w:marRight w:val="0"/>
      <w:marTop w:val="0"/>
      <w:marBottom w:val="0"/>
      <w:divBdr>
        <w:top w:val="none" w:sz="0" w:space="0" w:color="auto"/>
        <w:left w:val="none" w:sz="0" w:space="0" w:color="auto"/>
        <w:bottom w:val="none" w:sz="0" w:space="0" w:color="auto"/>
        <w:right w:val="none" w:sz="0" w:space="0" w:color="auto"/>
      </w:divBdr>
    </w:div>
    <w:div w:id="50928774">
      <w:bodyDiv w:val="1"/>
      <w:marLeft w:val="0"/>
      <w:marRight w:val="0"/>
      <w:marTop w:val="0"/>
      <w:marBottom w:val="0"/>
      <w:divBdr>
        <w:top w:val="none" w:sz="0" w:space="0" w:color="auto"/>
        <w:left w:val="none" w:sz="0" w:space="0" w:color="auto"/>
        <w:bottom w:val="none" w:sz="0" w:space="0" w:color="auto"/>
        <w:right w:val="none" w:sz="0" w:space="0" w:color="auto"/>
      </w:divBdr>
    </w:div>
    <w:div w:id="56053231">
      <w:bodyDiv w:val="1"/>
      <w:marLeft w:val="0"/>
      <w:marRight w:val="0"/>
      <w:marTop w:val="0"/>
      <w:marBottom w:val="0"/>
      <w:divBdr>
        <w:top w:val="none" w:sz="0" w:space="0" w:color="auto"/>
        <w:left w:val="none" w:sz="0" w:space="0" w:color="auto"/>
        <w:bottom w:val="none" w:sz="0" w:space="0" w:color="auto"/>
        <w:right w:val="none" w:sz="0" w:space="0" w:color="auto"/>
      </w:divBdr>
    </w:div>
    <w:div w:id="102655559">
      <w:bodyDiv w:val="1"/>
      <w:marLeft w:val="0"/>
      <w:marRight w:val="0"/>
      <w:marTop w:val="0"/>
      <w:marBottom w:val="0"/>
      <w:divBdr>
        <w:top w:val="none" w:sz="0" w:space="0" w:color="auto"/>
        <w:left w:val="none" w:sz="0" w:space="0" w:color="auto"/>
        <w:bottom w:val="none" w:sz="0" w:space="0" w:color="auto"/>
        <w:right w:val="none" w:sz="0" w:space="0" w:color="auto"/>
      </w:divBdr>
    </w:div>
    <w:div w:id="124474096">
      <w:bodyDiv w:val="1"/>
      <w:marLeft w:val="0"/>
      <w:marRight w:val="0"/>
      <w:marTop w:val="0"/>
      <w:marBottom w:val="0"/>
      <w:divBdr>
        <w:top w:val="none" w:sz="0" w:space="0" w:color="auto"/>
        <w:left w:val="none" w:sz="0" w:space="0" w:color="auto"/>
        <w:bottom w:val="none" w:sz="0" w:space="0" w:color="auto"/>
        <w:right w:val="none" w:sz="0" w:space="0" w:color="auto"/>
      </w:divBdr>
    </w:div>
    <w:div w:id="219752677">
      <w:bodyDiv w:val="1"/>
      <w:marLeft w:val="0"/>
      <w:marRight w:val="0"/>
      <w:marTop w:val="0"/>
      <w:marBottom w:val="0"/>
      <w:divBdr>
        <w:top w:val="none" w:sz="0" w:space="0" w:color="auto"/>
        <w:left w:val="none" w:sz="0" w:space="0" w:color="auto"/>
        <w:bottom w:val="none" w:sz="0" w:space="0" w:color="auto"/>
        <w:right w:val="none" w:sz="0" w:space="0" w:color="auto"/>
      </w:divBdr>
    </w:div>
    <w:div w:id="275450583">
      <w:bodyDiv w:val="1"/>
      <w:marLeft w:val="0"/>
      <w:marRight w:val="0"/>
      <w:marTop w:val="0"/>
      <w:marBottom w:val="0"/>
      <w:divBdr>
        <w:top w:val="none" w:sz="0" w:space="0" w:color="auto"/>
        <w:left w:val="none" w:sz="0" w:space="0" w:color="auto"/>
        <w:bottom w:val="none" w:sz="0" w:space="0" w:color="auto"/>
        <w:right w:val="none" w:sz="0" w:space="0" w:color="auto"/>
      </w:divBdr>
    </w:div>
    <w:div w:id="279268578">
      <w:bodyDiv w:val="1"/>
      <w:marLeft w:val="0"/>
      <w:marRight w:val="0"/>
      <w:marTop w:val="0"/>
      <w:marBottom w:val="0"/>
      <w:divBdr>
        <w:top w:val="none" w:sz="0" w:space="0" w:color="auto"/>
        <w:left w:val="none" w:sz="0" w:space="0" w:color="auto"/>
        <w:bottom w:val="none" w:sz="0" w:space="0" w:color="auto"/>
        <w:right w:val="none" w:sz="0" w:space="0" w:color="auto"/>
      </w:divBdr>
    </w:div>
    <w:div w:id="367528708">
      <w:bodyDiv w:val="1"/>
      <w:marLeft w:val="0"/>
      <w:marRight w:val="0"/>
      <w:marTop w:val="0"/>
      <w:marBottom w:val="0"/>
      <w:divBdr>
        <w:top w:val="none" w:sz="0" w:space="0" w:color="auto"/>
        <w:left w:val="none" w:sz="0" w:space="0" w:color="auto"/>
        <w:bottom w:val="none" w:sz="0" w:space="0" w:color="auto"/>
        <w:right w:val="none" w:sz="0" w:space="0" w:color="auto"/>
      </w:divBdr>
    </w:div>
    <w:div w:id="381248201">
      <w:bodyDiv w:val="1"/>
      <w:marLeft w:val="0"/>
      <w:marRight w:val="0"/>
      <w:marTop w:val="0"/>
      <w:marBottom w:val="0"/>
      <w:divBdr>
        <w:top w:val="none" w:sz="0" w:space="0" w:color="auto"/>
        <w:left w:val="none" w:sz="0" w:space="0" w:color="auto"/>
        <w:bottom w:val="none" w:sz="0" w:space="0" w:color="auto"/>
        <w:right w:val="none" w:sz="0" w:space="0" w:color="auto"/>
      </w:divBdr>
    </w:div>
    <w:div w:id="441190844">
      <w:bodyDiv w:val="1"/>
      <w:marLeft w:val="0"/>
      <w:marRight w:val="0"/>
      <w:marTop w:val="0"/>
      <w:marBottom w:val="0"/>
      <w:divBdr>
        <w:top w:val="none" w:sz="0" w:space="0" w:color="auto"/>
        <w:left w:val="none" w:sz="0" w:space="0" w:color="auto"/>
        <w:bottom w:val="none" w:sz="0" w:space="0" w:color="auto"/>
        <w:right w:val="none" w:sz="0" w:space="0" w:color="auto"/>
      </w:divBdr>
    </w:div>
    <w:div w:id="449013080">
      <w:bodyDiv w:val="1"/>
      <w:marLeft w:val="0"/>
      <w:marRight w:val="0"/>
      <w:marTop w:val="0"/>
      <w:marBottom w:val="0"/>
      <w:divBdr>
        <w:top w:val="none" w:sz="0" w:space="0" w:color="auto"/>
        <w:left w:val="none" w:sz="0" w:space="0" w:color="auto"/>
        <w:bottom w:val="none" w:sz="0" w:space="0" w:color="auto"/>
        <w:right w:val="none" w:sz="0" w:space="0" w:color="auto"/>
      </w:divBdr>
    </w:div>
    <w:div w:id="455953515">
      <w:bodyDiv w:val="1"/>
      <w:marLeft w:val="0"/>
      <w:marRight w:val="0"/>
      <w:marTop w:val="0"/>
      <w:marBottom w:val="0"/>
      <w:divBdr>
        <w:top w:val="none" w:sz="0" w:space="0" w:color="auto"/>
        <w:left w:val="none" w:sz="0" w:space="0" w:color="auto"/>
        <w:bottom w:val="none" w:sz="0" w:space="0" w:color="auto"/>
        <w:right w:val="none" w:sz="0" w:space="0" w:color="auto"/>
      </w:divBdr>
      <w:divsChild>
        <w:div w:id="1203707890">
          <w:marLeft w:val="274"/>
          <w:marRight w:val="0"/>
          <w:marTop w:val="0"/>
          <w:marBottom w:val="0"/>
          <w:divBdr>
            <w:top w:val="none" w:sz="0" w:space="0" w:color="auto"/>
            <w:left w:val="none" w:sz="0" w:space="0" w:color="auto"/>
            <w:bottom w:val="none" w:sz="0" w:space="0" w:color="auto"/>
            <w:right w:val="none" w:sz="0" w:space="0" w:color="auto"/>
          </w:divBdr>
        </w:div>
      </w:divsChild>
    </w:div>
    <w:div w:id="482084141">
      <w:bodyDiv w:val="1"/>
      <w:marLeft w:val="0"/>
      <w:marRight w:val="0"/>
      <w:marTop w:val="0"/>
      <w:marBottom w:val="0"/>
      <w:divBdr>
        <w:top w:val="none" w:sz="0" w:space="0" w:color="auto"/>
        <w:left w:val="none" w:sz="0" w:space="0" w:color="auto"/>
        <w:bottom w:val="none" w:sz="0" w:space="0" w:color="auto"/>
        <w:right w:val="none" w:sz="0" w:space="0" w:color="auto"/>
      </w:divBdr>
    </w:div>
    <w:div w:id="518618125">
      <w:bodyDiv w:val="1"/>
      <w:marLeft w:val="0"/>
      <w:marRight w:val="0"/>
      <w:marTop w:val="0"/>
      <w:marBottom w:val="0"/>
      <w:divBdr>
        <w:top w:val="none" w:sz="0" w:space="0" w:color="auto"/>
        <w:left w:val="none" w:sz="0" w:space="0" w:color="auto"/>
        <w:bottom w:val="none" w:sz="0" w:space="0" w:color="auto"/>
        <w:right w:val="none" w:sz="0" w:space="0" w:color="auto"/>
      </w:divBdr>
    </w:div>
    <w:div w:id="533349709">
      <w:bodyDiv w:val="1"/>
      <w:marLeft w:val="0"/>
      <w:marRight w:val="0"/>
      <w:marTop w:val="0"/>
      <w:marBottom w:val="0"/>
      <w:divBdr>
        <w:top w:val="none" w:sz="0" w:space="0" w:color="auto"/>
        <w:left w:val="none" w:sz="0" w:space="0" w:color="auto"/>
        <w:bottom w:val="none" w:sz="0" w:space="0" w:color="auto"/>
        <w:right w:val="none" w:sz="0" w:space="0" w:color="auto"/>
      </w:divBdr>
    </w:div>
    <w:div w:id="534388341">
      <w:bodyDiv w:val="1"/>
      <w:marLeft w:val="0"/>
      <w:marRight w:val="0"/>
      <w:marTop w:val="0"/>
      <w:marBottom w:val="0"/>
      <w:divBdr>
        <w:top w:val="none" w:sz="0" w:space="0" w:color="auto"/>
        <w:left w:val="none" w:sz="0" w:space="0" w:color="auto"/>
        <w:bottom w:val="none" w:sz="0" w:space="0" w:color="auto"/>
        <w:right w:val="none" w:sz="0" w:space="0" w:color="auto"/>
      </w:divBdr>
    </w:div>
    <w:div w:id="564294449">
      <w:bodyDiv w:val="1"/>
      <w:marLeft w:val="0"/>
      <w:marRight w:val="0"/>
      <w:marTop w:val="0"/>
      <w:marBottom w:val="0"/>
      <w:divBdr>
        <w:top w:val="none" w:sz="0" w:space="0" w:color="auto"/>
        <w:left w:val="none" w:sz="0" w:space="0" w:color="auto"/>
        <w:bottom w:val="none" w:sz="0" w:space="0" w:color="auto"/>
        <w:right w:val="none" w:sz="0" w:space="0" w:color="auto"/>
      </w:divBdr>
    </w:div>
    <w:div w:id="583492002">
      <w:bodyDiv w:val="1"/>
      <w:marLeft w:val="0"/>
      <w:marRight w:val="0"/>
      <w:marTop w:val="0"/>
      <w:marBottom w:val="0"/>
      <w:divBdr>
        <w:top w:val="none" w:sz="0" w:space="0" w:color="auto"/>
        <w:left w:val="none" w:sz="0" w:space="0" w:color="auto"/>
        <w:bottom w:val="none" w:sz="0" w:space="0" w:color="auto"/>
        <w:right w:val="none" w:sz="0" w:space="0" w:color="auto"/>
      </w:divBdr>
    </w:div>
    <w:div w:id="710374487">
      <w:bodyDiv w:val="1"/>
      <w:marLeft w:val="0"/>
      <w:marRight w:val="0"/>
      <w:marTop w:val="0"/>
      <w:marBottom w:val="0"/>
      <w:divBdr>
        <w:top w:val="none" w:sz="0" w:space="0" w:color="auto"/>
        <w:left w:val="none" w:sz="0" w:space="0" w:color="auto"/>
        <w:bottom w:val="none" w:sz="0" w:space="0" w:color="auto"/>
        <w:right w:val="none" w:sz="0" w:space="0" w:color="auto"/>
      </w:divBdr>
    </w:div>
    <w:div w:id="765535460">
      <w:bodyDiv w:val="1"/>
      <w:marLeft w:val="0"/>
      <w:marRight w:val="0"/>
      <w:marTop w:val="0"/>
      <w:marBottom w:val="0"/>
      <w:divBdr>
        <w:top w:val="none" w:sz="0" w:space="0" w:color="auto"/>
        <w:left w:val="none" w:sz="0" w:space="0" w:color="auto"/>
        <w:bottom w:val="none" w:sz="0" w:space="0" w:color="auto"/>
        <w:right w:val="none" w:sz="0" w:space="0" w:color="auto"/>
      </w:divBdr>
    </w:div>
    <w:div w:id="781194773">
      <w:bodyDiv w:val="1"/>
      <w:marLeft w:val="0"/>
      <w:marRight w:val="0"/>
      <w:marTop w:val="0"/>
      <w:marBottom w:val="0"/>
      <w:divBdr>
        <w:top w:val="none" w:sz="0" w:space="0" w:color="auto"/>
        <w:left w:val="none" w:sz="0" w:space="0" w:color="auto"/>
        <w:bottom w:val="none" w:sz="0" w:space="0" w:color="auto"/>
        <w:right w:val="none" w:sz="0" w:space="0" w:color="auto"/>
      </w:divBdr>
    </w:div>
    <w:div w:id="786511827">
      <w:bodyDiv w:val="1"/>
      <w:marLeft w:val="0"/>
      <w:marRight w:val="0"/>
      <w:marTop w:val="0"/>
      <w:marBottom w:val="0"/>
      <w:divBdr>
        <w:top w:val="none" w:sz="0" w:space="0" w:color="auto"/>
        <w:left w:val="none" w:sz="0" w:space="0" w:color="auto"/>
        <w:bottom w:val="none" w:sz="0" w:space="0" w:color="auto"/>
        <w:right w:val="none" w:sz="0" w:space="0" w:color="auto"/>
      </w:divBdr>
    </w:div>
    <w:div w:id="811291861">
      <w:bodyDiv w:val="1"/>
      <w:marLeft w:val="0"/>
      <w:marRight w:val="0"/>
      <w:marTop w:val="0"/>
      <w:marBottom w:val="0"/>
      <w:divBdr>
        <w:top w:val="none" w:sz="0" w:space="0" w:color="auto"/>
        <w:left w:val="none" w:sz="0" w:space="0" w:color="auto"/>
        <w:bottom w:val="none" w:sz="0" w:space="0" w:color="auto"/>
        <w:right w:val="none" w:sz="0" w:space="0" w:color="auto"/>
      </w:divBdr>
    </w:div>
    <w:div w:id="819999686">
      <w:bodyDiv w:val="1"/>
      <w:marLeft w:val="0"/>
      <w:marRight w:val="0"/>
      <w:marTop w:val="0"/>
      <w:marBottom w:val="0"/>
      <w:divBdr>
        <w:top w:val="none" w:sz="0" w:space="0" w:color="auto"/>
        <w:left w:val="none" w:sz="0" w:space="0" w:color="auto"/>
        <w:bottom w:val="none" w:sz="0" w:space="0" w:color="auto"/>
        <w:right w:val="none" w:sz="0" w:space="0" w:color="auto"/>
      </w:divBdr>
    </w:div>
    <w:div w:id="821972128">
      <w:bodyDiv w:val="1"/>
      <w:marLeft w:val="0"/>
      <w:marRight w:val="0"/>
      <w:marTop w:val="0"/>
      <w:marBottom w:val="0"/>
      <w:divBdr>
        <w:top w:val="none" w:sz="0" w:space="0" w:color="auto"/>
        <w:left w:val="none" w:sz="0" w:space="0" w:color="auto"/>
        <w:bottom w:val="none" w:sz="0" w:space="0" w:color="auto"/>
        <w:right w:val="none" w:sz="0" w:space="0" w:color="auto"/>
      </w:divBdr>
    </w:div>
    <w:div w:id="822433831">
      <w:bodyDiv w:val="1"/>
      <w:marLeft w:val="0"/>
      <w:marRight w:val="0"/>
      <w:marTop w:val="0"/>
      <w:marBottom w:val="0"/>
      <w:divBdr>
        <w:top w:val="none" w:sz="0" w:space="0" w:color="auto"/>
        <w:left w:val="none" w:sz="0" w:space="0" w:color="auto"/>
        <w:bottom w:val="none" w:sz="0" w:space="0" w:color="auto"/>
        <w:right w:val="none" w:sz="0" w:space="0" w:color="auto"/>
      </w:divBdr>
    </w:div>
    <w:div w:id="840435450">
      <w:bodyDiv w:val="1"/>
      <w:marLeft w:val="0"/>
      <w:marRight w:val="0"/>
      <w:marTop w:val="0"/>
      <w:marBottom w:val="0"/>
      <w:divBdr>
        <w:top w:val="none" w:sz="0" w:space="0" w:color="auto"/>
        <w:left w:val="none" w:sz="0" w:space="0" w:color="auto"/>
        <w:bottom w:val="none" w:sz="0" w:space="0" w:color="auto"/>
        <w:right w:val="none" w:sz="0" w:space="0" w:color="auto"/>
      </w:divBdr>
    </w:div>
    <w:div w:id="851726458">
      <w:bodyDiv w:val="1"/>
      <w:marLeft w:val="0"/>
      <w:marRight w:val="0"/>
      <w:marTop w:val="0"/>
      <w:marBottom w:val="0"/>
      <w:divBdr>
        <w:top w:val="none" w:sz="0" w:space="0" w:color="auto"/>
        <w:left w:val="none" w:sz="0" w:space="0" w:color="auto"/>
        <w:bottom w:val="none" w:sz="0" w:space="0" w:color="auto"/>
        <w:right w:val="none" w:sz="0" w:space="0" w:color="auto"/>
      </w:divBdr>
    </w:div>
    <w:div w:id="856623052">
      <w:bodyDiv w:val="1"/>
      <w:marLeft w:val="0"/>
      <w:marRight w:val="0"/>
      <w:marTop w:val="0"/>
      <w:marBottom w:val="0"/>
      <w:divBdr>
        <w:top w:val="none" w:sz="0" w:space="0" w:color="auto"/>
        <w:left w:val="none" w:sz="0" w:space="0" w:color="auto"/>
        <w:bottom w:val="none" w:sz="0" w:space="0" w:color="auto"/>
        <w:right w:val="none" w:sz="0" w:space="0" w:color="auto"/>
      </w:divBdr>
    </w:div>
    <w:div w:id="937565032">
      <w:bodyDiv w:val="1"/>
      <w:marLeft w:val="0"/>
      <w:marRight w:val="0"/>
      <w:marTop w:val="0"/>
      <w:marBottom w:val="0"/>
      <w:divBdr>
        <w:top w:val="none" w:sz="0" w:space="0" w:color="auto"/>
        <w:left w:val="none" w:sz="0" w:space="0" w:color="auto"/>
        <w:bottom w:val="none" w:sz="0" w:space="0" w:color="auto"/>
        <w:right w:val="none" w:sz="0" w:space="0" w:color="auto"/>
      </w:divBdr>
    </w:div>
    <w:div w:id="940141573">
      <w:bodyDiv w:val="1"/>
      <w:marLeft w:val="0"/>
      <w:marRight w:val="0"/>
      <w:marTop w:val="0"/>
      <w:marBottom w:val="0"/>
      <w:divBdr>
        <w:top w:val="none" w:sz="0" w:space="0" w:color="auto"/>
        <w:left w:val="none" w:sz="0" w:space="0" w:color="auto"/>
        <w:bottom w:val="none" w:sz="0" w:space="0" w:color="auto"/>
        <w:right w:val="none" w:sz="0" w:space="0" w:color="auto"/>
      </w:divBdr>
    </w:div>
    <w:div w:id="958491188">
      <w:bodyDiv w:val="1"/>
      <w:marLeft w:val="0"/>
      <w:marRight w:val="0"/>
      <w:marTop w:val="0"/>
      <w:marBottom w:val="0"/>
      <w:divBdr>
        <w:top w:val="none" w:sz="0" w:space="0" w:color="auto"/>
        <w:left w:val="none" w:sz="0" w:space="0" w:color="auto"/>
        <w:bottom w:val="none" w:sz="0" w:space="0" w:color="auto"/>
        <w:right w:val="none" w:sz="0" w:space="0" w:color="auto"/>
      </w:divBdr>
    </w:div>
    <w:div w:id="960380521">
      <w:bodyDiv w:val="1"/>
      <w:marLeft w:val="0"/>
      <w:marRight w:val="0"/>
      <w:marTop w:val="0"/>
      <w:marBottom w:val="0"/>
      <w:divBdr>
        <w:top w:val="none" w:sz="0" w:space="0" w:color="auto"/>
        <w:left w:val="none" w:sz="0" w:space="0" w:color="auto"/>
        <w:bottom w:val="none" w:sz="0" w:space="0" w:color="auto"/>
        <w:right w:val="none" w:sz="0" w:space="0" w:color="auto"/>
      </w:divBdr>
    </w:div>
    <w:div w:id="961110813">
      <w:bodyDiv w:val="1"/>
      <w:marLeft w:val="0"/>
      <w:marRight w:val="0"/>
      <w:marTop w:val="0"/>
      <w:marBottom w:val="0"/>
      <w:divBdr>
        <w:top w:val="none" w:sz="0" w:space="0" w:color="auto"/>
        <w:left w:val="none" w:sz="0" w:space="0" w:color="auto"/>
        <w:bottom w:val="none" w:sz="0" w:space="0" w:color="auto"/>
        <w:right w:val="none" w:sz="0" w:space="0" w:color="auto"/>
      </w:divBdr>
    </w:div>
    <w:div w:id="964311239">
      <w:bodyDiv w:val="1"/>
      <w:marLeft w:val="0"/>
      <w:marRight w:val="0"/>
      <w:marTop w:val="0"/>
      <w:marBottom w:val="0"/>
      <w:divBdr>
        <w:top w:val="none" w:sz="0" w:space="0" w:color="auto"/>
        <w:left w:val="none" w:sz="0" w:space="0" w:color="auto"/>
        <w:bottom w:val="none" w:sz="0" w:space="0" w:color="auto"/>
        <w:right w:val="none" w:sz="0" w:space="0" w:color="auto"/>
      </w:divBdr>
    </w:div>
    <w:div w:id="966084928">
      <w:bodyDiv w:val="1"/>
      <w:marLeft w:val="0"/>
      <w:marRight w:val="0"/>
      <w:marTop w:val="0"/>
      <w:marBottom w:val="0"/>
      <w:divBdr>
        <w:top w:val="none" w:sz="0" w:space="0" w:color="auto"/>
        <w:left w:val="none" w:sz="0" w:space="0" w:color="auto"/>
        <w:bottom w:val="none" w:sz="0" w:space="0" w:color="auto"/>
        <w:right w:val="none" w:sz="0" w:space="0" w:color="auto"/>
      </w:divBdr>
    </w:div>
    <w:div w:id="967853476">
      <w:bodyDiv w:val="1"/>
      <w:marLeft w:val="0"/>
      <w:marRight w:val="0"/>
      <w:marTop w:val="0"/>
      <w:marBottom w:val="0"/>
      <w:divBdr>
        <w:top w:val="none" w:sz="0" w:space="0" w:color="auto"/>
        <w:left w:val="none" w:sz="0" w:space="0" w:color="auto"/>
        <w:bottom w:val="none" w:sz="0" w:space="0" w:color="auto"/>
        <w:right w:val="none" w:sz="0" w:space="0" w:color="auto"/>
      </w:divBdr>
    </w:div>
    <w:div w:id="971903227">
      <w:bodyDiv w:val="1"/>
      <w:marLeft w:val="0"/>
      <w:marRight w:val="0"/>
      <w:marTop w:val="0"/>
      <w:marBottom w:val="0"/>
      <w:divBdr>
        <w:top w:val="none" w:sz="0" w:space="0" w:color="auto"/>
        <w:left w:val="none" w:sz="0" w:space="0" w:color="auto"/>
        <w:bottom w:val="none" w:sz="0" w:space="0" w:color="auto"/>
        <w:right w:val="none" w:sz="0" w:space="0" w:color="auto"/>
      </w:divBdr>
    </w:div>
    <w:div w:id="985161017">
      <w:bodyDiv w:val="1"/>
      <w:marLeft w:val="0"/>
      <w:marRight w:val="0"/>
      <w:marTop w:val="0"/>
      <w:marBottom w:val="0"/>
      <w:divBdr>
        <w:top w:val="none" w:sz="0" w:space="0" w:color="auto"/>
        <w:left w:val="none" w:sz="0" w:space="0" w:color="auto"/>
        <w:bottom w:val="none" w:sz="0" w:space="0" w:color="auto"/>
        <w:right w:val="none" w:sz="0" w:space="0" w:color="auto"/>
      </w:divBdr>
    </w:div>
    <w:div w:id="1037702029">
      <w:bodyDiv w:val="1"/>
      <w:marLeft w:val="0"/>
      <w:marRight w:val="0"/>
      <w:marTop w:val="0"/>
      <w:marBottom w:val="0"/>
      <w:divBdr>
        <w:top w:val="none" w:sz="0" w:space="0" w:color="auto"/>
        <w:left w:val="none" w:sz="0" w:space="0" w:color="auto"/>
        <w:bottom w:val="none" w:sz="0" w:space="0" w:color="auto"/>
        <w:right w:val="none" w:sz="0" w:space="0" w:color="auto"/>
      </w:divBdr>
    </w:div>
    <w:div w:id="1067723797">
      <w:bodyDiv w:val="1"/>
      <w:marLeft w:val="0"/>
      <w:marRight w:val="0"/>
      <w:marTop w:val="0"/>
      <w:marBottom w:val="0"/>
      <w:divBdr>
        <w:top w:val="none" w:sz="0" w:space="0" w:color="auto"/>
        <w:left w:val="none" w:sz="0" w:space="0" w:color="auto"/>
        <w:bottom w:val="none" w:sz="0" w:space="0" w:color="auto"/>
        <w:right w:val="none" w:sz="0" w:space="0" w:color="auto"/>
      </w:divBdr>
    </w:div>
    <w:div w:id="1120875788">
      <w:bodyDiv w:val="1"/>
      <w:marLeft w:val="0"/>
      <w:marRight w:val="0"/>
      <w:marTop w:val="0"/>
      <w:marBottom w:val="0"/>
      <w:divBdr>
        <w:top w:val="none" w:sz="0" w:space="0" w:color="auto"/>
        <w:left w:val="none" w:sz="0" w:space="0" w:color="auto"/>
        <w:bottom w:val="none" w:sz="0" w:space="0" w:color="auto"/>
        <w:right w:val="none" w:sz="0" w:space="0" w:color="auto"/>
      </w:divBdr>
    </w:div>
    <w:div w:id="1124546635">
      <w:bodyDiv w:val="1"/>
      <w:marLeft w:val="0"/>
      <w:marRight w:val="0"/>
      <w:marTop w:val="0"/>
      <w:marBottom w:val="0"/>
      <w:divBdr>
        <w:top w:val="none" w:sz="0" w:space="0" w:color="auto"/>
        <w:left w:val="none" w:sz="0" w:space="0" w:color="auto"/>
        <w:bottom w:val="none" w:sz="0" w:space="0" w:color="auto"/>
        <w:right w:val="none" w:sz="0" w:space="0" w:color="auto"/>
      </w:divBdr>
    </w:div>
    <w:div w:id="1132135355">
      <w:bodyDiv w:val="1"/>
      <w:marLeft w:val="0"/>
      <w:marRight w:val="0"/>
      <w:marTop w:val="0"/>
      <w:marBottom w:val="0"/>
      <w:divBdr>
        <w:top w:val="none" w:sz="0" w:space="0" w:color="auto"/>
        <w:left w:val="none" w:sz="0" w:space="0" w:color="auto"/>
        <w:bottom w:val="none" w:sz="0" w:space="0" w:color="auto"/>
        <w:right w:val="none" w:sz="0" w:space="0" w:color="auto"/>
      </w:divBdr>
    </w:div>
    <w:div w:id="1160270154">
      <w:bodyDiv w:val="1"/>
      <w:marLeft w:val="0"/>
      <w:marRight w:val="0"/>
      <w:marTop w:val="0"/>
      <w:marBottom w:val="0"/>
      <w:divBdr>
        <w:top w:val="none" w:sz="0" w:space="0" w:color="auto"/>
        <w:left w:val="none" w:sz="0" w:space="0" w:color="auto"/>
        <w:bottom w:val="none" w:sz="0" w:space="0" w:color="auto"/>
        <w:right w:val="none" w:sz="0" w:space="0" w:color="auto"/>
      </w:divBdr>
    </w:div>
    <w:div w:id="1167286764">
      <w:bodyDiv w:val="1"/>
      <w:marLeft w:val="0"/>
      <w:marRight w:val="0"/>
      <w:marTop w:val="0"/>
      <w:marBottom w:val="0"/>
      <w:divBdr>
        <w:top w:val="none" w:sz="0" w:space="0" w:color="auto"/>
        <w:left w:val="none" w:sz="0" w:space="0" w:color="auto"/>
        <w:bottom w:val="none" w:sz="0" w:space="0" w:color="auto"/>
        <w:right w:val="none" w:sz="0" w:space="0" w:color="auto"/>
      </w:divBdr>
    </w:div>
    <w:div w:id="1181166666">
      <w:bodyDiv w:val="1"/>
      <w:marLeft w:val="0"/>
      <w:marRight w:val="0"/>
      <w:marTop w:val="0"/>
      <w:marBottom w:val="0"/>
      <w:divBdr>
        <w:top w:val="none" w:sz="0" w:space="0" w:color="auto"/>
        <w:left w:val="none" w:sz="0" w:space="0" w:color="auto"/>
        <w:bottom w:val="none" w:sz="0" w:space="0" w:color="auto"/>
        <w:right w:val="none" w:sz="0" w:space="0" w:color="auto"/>
      </w:divBdr>
    </w:div>
    <w:div w:id="1183131757">
      <w:bodyDiv w:val="1"/>
      <w:marLeft w:val="0"/>
      <w:marRight w:val="0"/>
      <w:marTop w:val="0"/>
      <w:marBottom w:val="0"/>
      <w:divBdr>
        <w:top w:val="none" w:sz="0" w:space="0" w:color="auto"/>
        <w:left w:val="none" w:sz="0" w:space="0" w:color="auto"/>
        <w:bottom w:val="none" w:sz="0" w:space="0" w:color="auto"/>
        <w:right w:val="none" w:sz="0" w:space="0" w:color="auto"/>
      </w:divBdr>
    </w:div>
    <w:div w:id="1241403570">
      <w:bodyDiv w:val="1"/>
      <w:marLeft w:val="0"/>
      <w:marRight w:val="0"/>
      <w:marTop w:val="0"/>
      <w:marBottom w:val="0"/>
      <w:divBdr>
        <w:top w:val="none" w:sz="0" w:space="0" w:color="auto"/>
        <w:left w:val="none" w:sz="0" w:space="0" w:color="auto"/>
        <w:bottom w:val="none" w:sz="0" w:space="0" w:color="auto"/>
        <w:right w:val="none" w:sz="0" w:space="0" w:color="auto"/>
      </w:divBdr>
    </w:div>
    <w:div w:id="1265266442">
      <w:bodyDiv w:val="1"/>
      <w:marLeft w:val="0"/>
      <w:marRight w:val="0"/>
      <w:marTop w:val="0"/>
      <w:marBottom w:val="0"/>
      <w:divBdr>
        <w:top w:val="none" w:sz="0" w:space="0" w:color="auto"/>
        <w:left w:val="none" w:sz="0" w:space="0" w:color="auto"/>
        <w:bottom w:val="none" w:sz="0" w:space="0" w:color="auto"/>
        <w:right w:val="none" w:sz="0" w:space="0" w:color="auto"/>
      </w:divBdr>
    </w:div>
    <w:div w:id="1281689216">
      <w:bodyDiv w:val="1"/>
      <w:marLeft w:val="0"/>
      <w:marRight w:val="0"/>
      <w:marTop w:val="0"/>
      <w:marBottom w:val="0"/>
      <w:divBdr>
        <w:top w:val="none" w:sz="0" w:space="0" w:color="auto"/>
        <w:left w:val="none" w:sz="0" w:space="0" w:color="auto"/>
        <w:bottom w:val="none" w:sz="0" w:space="0" w:color="auto"/>
        <w:right w:val="none" w:sz="0" w:space="0" w:color="auto"/>
      </w:divBdr>
    </w:div>
    <w:div w:id="1329867760">
      <w:bodyDiv w:val="1"/>
      <w:marLeft w:val="0"/>
      <w:marRight w:val="0"/>
      <w:marTop w:val="0"/>
      <w:marBottom w:val="0"/>
      <w:divBdr>
        <w:top w:val="none" w:sz="0" w:space="0" w:color="auto"/>
        <w:left w:val="none" w:sz="0" w:space="0" w:color="auto"/>
        <w:bottom w:val="none" w:sz="0" w:space="0" w:color="auto"/>
        <w:right w:val="none" w:sz="0" w:space="0" w:color="auto"/>
      </w:divBdr>
    </w:div>
    <w:div w:id="1356078438">
      <w:bodyDiv w:val="1"/>
      <w:marLeft w:val="0"/>
      <w:marRight w:val="0"/>
      <w:marTop w:val="0"/>
      <w:marBottom w:val="0"/>
      <w:divBdr>
        <w:top w:val="none" w:sz="0" w:space="0" w:color="auto"/>
        <w:left w:val="none" w:sz="0" w:space="0" w:color="auto"/>
        <w:bottom w:val="none" w:sz="0" w:space="0" w:color="auto"/>
        <w:right w:val="none" w:sz="0" w:space="0" w:color="auto"/>
      </w:divBdr>
    </w:div>
    <w:div w:id="1372416345">
      <w:bodyDiv w:val="1"/>
      <w:marLeft w:val="0"/>
      <w:marRight w:val="0"/>
      <w:marTop w:val="0"/>
      <w:marBottom w:val="0"/>
      <w:divBdr>
        <w:top w:val="none" w:sz="0" w:space="0" w:color="auto"/>
        <w:left w:val="none" w:sz="0" w:space="0" w:color="auto"/>
        <w:bottom w:val="none" w:sz="0" w:space="0" w:color="auto"/>
        <w:right w:val="none" w:sz="0" w:space="0" w:color="auto"/>
      </w:divBdr>
    </w:div>
    <w:div w:id="1379624246">
      <w:bodyDiv w:val="1"/>
      <w:marLeft w:val="0"/>
      <w:marRight w:val="0"/>
      <w:marTop w:val="0"/>
      <w:marBottom w:val="0"/>
      <w:divBdr>
        <w:top w:val="none" w:sz="0" w:space="0" w:color="auto"/>
        <w:left w:val="none" w:sz="0" w:space="0" w:color="auto"/>
        <w:bottom w:val="none" w:sz="0" w:space="0" w:color="auto"/>
        <w:right w:val="none" w:sz="0" w:space="0" w:color="auto"/>
      </w:divBdr>
    </w:div>
    <w:div w:id="1381125636">
      <w:bodyDiv w:val="1"/>
      <w:marLeft w:val="0"/>
      <w:marRight w:val="0"/>
      <w:marTop w:val="0"/>
      <w:marBottom w:val="0"/>
      <w:divBdr>
        <w:top w:val="none" w:sz="0" w:space="0" w:color="auto"/>
        <w:left w:val="none" w:sz="0" w:space="0" w:color="auto"/>
        <w:bottom w:val="none" w:sz="0" w:space="0" w:color="auto"/>
        <w:right w:val="none" w:sz="0" w:space="0" w:color="auto"/>
      </w:divBdr>
    </w:div>
    <w:div w:id="1381324941">
      <w:bodyDiv w:val="1"/>
      <w:marLeft w:val="0"/>
      <w:marRight w:val="0"/>
      <w:marTop w:val="0"/>
      <w:marBottom w:val="0"/>
      <w:divBdr>
        <w:top w:val="none" w:sz="0" w:space="0" w:color="auto"/>
        <w:left w:val="none" w:sz="0" w:space="0" w:color="auto"/>
        <w:bottom w:val="none" w:sz="0" w:space="0" w:color="auto"/>
        <w:right w:val="none" w:sz="0" w:space="0" w:color="auto"/>
      </w:divBdr>
    </w:div>
    <w:div w:id="1416248485">
      <w:bodyDiv w:val="1"/>
      <w:marLeft w:val="0"/>
      <w:marRight w:val="0"/>
      <w:marTop w:val="0"/>
      <w:marBottom w:val="0"/>
      <w:divBdr>
        <w:top w:val="none" w:sz="0" w:space="0" w:color="auto"/>
        <w:left w:val="none" w:sz="0" w:space="0" w:color="auto"/>
        <w:bottom w:val="none" w:sz="0" w:space="0" w:color="auto"/>
        <w:right w:val="none" w:sz="0" w:space="0" w:color="auto"/>
      </w:divBdr>
    </w:div>
    <w:div w:id="1424497535">
      <w:bodyDiv w:val="1"/>
      <w:marLeft w:val="0"/>
      <w:marRight w:val="0"/>
      <w:marTop w:val="0"/>
      <w:marBottom w:val="0"/>
      <w:divBdr>
        <w:top w:val="none" w:sz="0" w:space="0" w:color="auto"/>
        <w:left w:val="none" w:sz="0" w:space="0" w:color="auto"/>
        <w:bottom w:val="none" w:sz="0" w:space="0" w:color="auto"/>
        <w:right w:val="none" w:sz="0" w:space="0" w:color="auto"/>
      </w:divBdr>
    </w:div>
    <w:div w:id="1454783650">
      <w:bodyDiv w:val="1"/>
      <w:marLeft w:val="0"/>
      <w:marRight w:val="0"/>
      <w:marTop w:val="0"/>
      <w:marBottom w:val="0"/>
      <w:divBdr>
        <w:top w:val="none" w:sz="0" w:space="0" w:color="auto"/>
        <w:left w:val="none" w:sz="0" w:space="0" w:color="auto"/>
        <w:bottom w:val="none" w:sz="0" w:space="0" w:color="auto"/>
        <w:right w:val="none" w:sz="0" w:space="0" w:color="auto"/>
      </w:divBdr>
    </w:div>
    <w:div w:id="1485783415">
      <w:bodyDiv w:val="1"/>
      <w:marLeft w:val="0"/>
      <w:marRight w:val="0"/>
      <w:marTop w:val="0"/>
      <w:marBottom w:val="0"/>
      <w:divBdr>
        <w:top w:val="none" w:sz="0" w:space="0" w:color="auto"/>
        <w:left w:val="none" w:sz="0" w:space="0" w:color="auto"/>
        <w:bottom w:val="none" w:sz="0" w:space="0" w:color="auto"/>
        <w:right w:val="none" w:sz="0" w:space="0" w:color="auto"/>
      </w:divBdr>
    </w:div>
    <w:div w:id="1516773338">
      <w:bodyDiv w:val="1"/>
      <w:marLeft w:val="0"/>
      <w:marRight w:val="0"/>
      <w:marTop w:val="0"/>
      <w:marBottom w:val="0"/>
      <w:divBdr>
        <w:top w:val="none" w:sz="0" w:space="0" w:color="auto"/>
        <w:left w:val="none" w:sz="0" w:space="0" w:color="auto"/>
        <w:bottom w:val="none" w:sz="0" w:space="0" w:color="auto"/>
        <w:right w:val="none" w:sz="0" w:space="0" w:color="auto"/>
      </w:divBdr>
    </w:div>
    <w:div w:id="1520007202">
      <w:bodyDiv w:val="1"/>
      <w:marLeft w:val="0"/>
      <w:marRight w:val="0"/>
      <w:marTop w:val="0"/>
      <w:marBottom w:val="0"/>
      <w:divBdr>
        <w:top w:val="none" w:sz="0" w:space="0" w:color="auto"/>
        <w:left w:val="none" w:sz="0" w:space="0" w:color="auto"/>
        <w:bottom w:val="none" w:sz="0" w:space="0" w:color="auto"/>
        <w:right w:val="none" w:sz="0" w:space="0" w:color="auto"/>
      </w:divBdr>
    </w:div>
    <w:div w:id="1551577122">
      <w:bodyDiv w:val="1"/>
      <w:marLeft w:val="0"/>
      <w:marRight w:val="0"/>
      <w:marTop w:val="0"/>
      <w:marBottom w:val="0"/>
      <w:divBdr>
        <w:top w:val="none" w:sz="0" w:space="0" w:color="auto"/>
        <w:left w:val="none" w:sz="0" w:space="0" w:color="auto"/>
        <w:bottom w:val="none" w:sz="0" w:space="0" w:color="auto"/>
        <w:right w:val="none" w:sz="0" w:space="0" w:color="auto"/>
      </w:divBdr>
    </w:div>
    <w:div w:id="1552765015">
      <w:bodyDiv w:val="1"/>
      <w:marLeft w:val="0"/>
      <w:marRight w:val="0"/>
      <w:marTop w:val="0"/>
      <w:marBottom w:val="0"/>
      <w:divBdr>
        <w:top w:val="none" w:sz="0" w:space="0" w:color="auto"/>
        <w:left w:val="none" w:sz="0" w:space="0" w:color="auto"/>
        <w:bottom w:val="none" w:sz="0" w:space="0" w:color="auto"/>
        <w:right w:val="none" w:sz="0" w:space="0" w:color="auto"/>
      </w:divBdr>
    </w:div>
    <w:div w:id="1593081005">
      <w:bodyDiv w:val="1"/>
      <w:marLeft w:val="0"/>
      <w:marRight w:val="0"/>
      <w:marTop w:val="0"/>
      <w:marBottom w:val="0"/>
      <w:divBdr>
        <w:top w:val="none" w:sz="0" w:space="0" w:color="auto"/>
        <w:left w:val="none" w:sz="0" w:space="0" w:color="auto"/>
        <w:bottom w:val="none" w:sz="0" w:space="0" w:color="auto"/>
        <w:right w:val="none" w:sz="0" w:space="0" w:color="auto"/>
      </w:divBdr>
    </w:div>
    <w:div w:id="1608656410">
      <w:bodyDiv w:val="1"/>
      <w:marLeft w:val="0"/>
      <w:marRight w:val="0"/>
      <w:marTop w:val="0"/>
      <w:marBottom w:val="0"/>
      <w:divBdr>
        <w:top w:val="none" w:sz="0" w:space="0" w:color="auto"/>
        <w:left w:val="none" w:sz="0" w:space="0" w:color="auto"/>
        <w:bottom w:val="none" w:sz="0" w:space="0" w:color="auto"/>
        <w:right w:val="none" w:sz="0" w:space="0" w:color="auto"/>
      </w:divBdr>
    </w:div>
    <w:div w:id="1654526219">
      <w:bodyDiv w:val="1"/>
      <w:marLeft w:val="0"/>
      <w:marRight w:val="0"/>
      <w:marTop w:val="0"/>
      <w:marBottom w:val="0"/>
      <w:divBdr>
        <w:top w:val="none" w:sz="0" w:space="0" w:color="auto"/>
        <w:left w:val="none" w:sz="0" w:space="0" w:color="auto"/>
        <w:bottom w:val="none" w:sz="0" w:space="0" w:color="auto"/>
        <w:right w:val="none" w:sz="0" w:space="0" w:color="auto"/>
      </w:divBdr>
    </w:div>
    <w:div w:id="1663654421">
      <w:bodyDiv w:val="1"/>
      <w:marLeft w:val="0"/>
      <w:marRight w:val="0"/>
      <w:marTop w:val="0"/>
      <w:marBottom w:val="0"/>
      <w:divBdr>
        <w:top w:val="none" w:sz="0" w:space="0" w:color="auto"/>
        <w:left w:val="none" w:sz="0" w:space="0" w:color="auto"/>
        <w:bottom w:val="none" w:sz="0" w:space="0" w:color="auto"/>
        <w:right w:val="none" w:sz="0" w:space="0" w:color="auto"/>
      </w:divBdr>
    </w:div>
    <w:div w:id="1672104512">
      <w:bodyDiv w:val="1"/>
      <w:marLeft w:val="0"/>
      <w:marRight w:val="0"/>
      <w:marTop w:val="0"/>
      <w:marBottom w:val="0"/>
      <w:divBdr>
        <w:top w:val="none" w:sz="0" w:space="0" w:color="auto"/>
        <w:left w:val="none" w:sz="0" w:space="0" w:color="auto"/>
        <w:bottom w:val="none" w:sz="0" w:space="0" w:color="auto"/>
        <w:right w:val="none" w:sz="0" w:space="0" w:color="auto"/>
      </w:divBdr>
    </w:div>
    <w:div w:id="1677031674">
      <w:bodyDiv w:val="1"/>
      <w:marLeft w:val="0"/>
      <w:marRight w:val="0"/>
      <w:marTop w:val="0"/>
      <w:marBottom w:val="0"/>
      <w:divBdr>
        <w:top w:val="none" w:sz="0" w:space="0" w:color="auto"/>
        <w:left w:val="none" w:sz="0" w:space="0" w:color="auto"/>
        <w:bottom w:val="none" w:sz="0" w:space="0" w:color="auto"/>
        <w:right w:val="none" w:sz="0" w:space="0" w:color="auto"/>
      </w:divBdr>
    </w:div>
    <w:div w:id="1688410262">
      <w:bodyDiv w:val="1"/>
      <w:marLeft w:val="0"/>
      <w:marRight w:val="0"/>
      <w:marTop w:val="0"/>
      <w:marBottom w:val="0"/>
      <w:divBdr>
        <w:top w:val="none" w:sz="0" w:space="0" w:color="auto"/>
        <w:left w:val="none" w:sz="0" w:space="0" w:color="auto"/>
        <w:bottom w:val="none" w:sz="0" w:space="0" w:color="auto"/>
        <w:right w:val="none" w:sz="0" w:space="0" w:color="auto"/>
      </w:divBdr>
    </w:div>
    <w:div w:id="1723367135">
      <w:bodyDiv w:val="1"/>
      <w:marLeft w:val="0"/>
      <w:marRight w:val="0"/>
      <w:marTop w:val="0"/>
      <w:marBottom w:val="0"/>
      <w:divBdr>
        <w:top w:val="none" w:sz="0" w:space="0" w:color="auto"/>
        <w:left w:val="none" w:sz="0" w:space="0" w:color="auto"/>
        <w:bottom w:val="none" w:sz="0" w:space="0" w:color="auto"/>
        <w:right w:val="none" w:sz="0" w:space="0" w:color="auto"/>
      </w:divBdr>
    </w:div>
    <w:div w:id="1728531616">
      <w:bodyDiv w:val="1"/>
      <w:marLeft w:val="0"/>
      <w:marRight w:val="0"/>
      <w:marTop w:val="0"/>
      <w:marBottom w:val="0"/>
      <w:divBdr>
        <w:top w:val="none" w:sz="0" w:space="0" w:color="auto"/>
        <w:left w:val="none" w:sz="0" w:space="0" w:color="auto"/>
        <w:bottom w:val="none" w:sz="0" w:space="0" w:color="auto"/>
        <w:right w:val="none" w:sz="0" w:space="0" w:color="auto"/>
      </w:divBdr>
    </w:div>
    <w:div w:id="1729719591">
      <w:bodyDiv w:val="1"/>
      <w:marLeft w:val="0"/>
      <w:marRight w:val="0"/>
      <w:marTop w:val="0"/>
      <w:marBottom w:val="0"/>
      <w:divBdr>
        <w:top w:val="none" w:sz="0" w:space="0" w:color="auto"/>
        <w:left w:val="none" w:sz="0" w:space="0" w:color="auto"/>
        <w:bottom w:val="none" w:sz="0" w:space="0" w:color="auto"/>
        <w:right w:val="none" w:sz="0" w:space="0" w:color="auto"/>
      </w:divBdr>
    </w:div>
    <w:div w:id="1755322796">
      <w:bodyDiv w:val="1"/>
      <w:marLeft w:val="0"/>
      <w:marRight w:val="0"/>
      <w:marTop w:val="0"/>
      <w:marBottom w:val="0"/>
      <w:divBdr>
        <w:top w:val="none" w:sz="0" w:space="0" w:color="auto"/>
        <w:left w:val="none" w:sz="0" w:space="0" w:color="auto"/>
        <w:bottom w:val="none" w:sz="0" w:space="0" w:color="auto"/>
        <w:right w:val="none" w:sz="0" w:space="0" w:color="auto"/>
      </w:divBdr>
    </w:div>
    <w:div w:id="1770008587">
      <w:bodyDiv w:val="1"/>
      <w:marLeft w:val="0"/>
      <w:marRight w:val="0"/>
      <w:marTop w:val="0"/>
      <w:marBottom w:val="0"/>
      <w:divBdr>
        <w:top w:val="none" w:sz="0" w:space="0" w:color="auto"/>
        <w:left w:val="none" w:sz="0" w:space="0" w:color="auto"/>
        <w:bottom w:val="none" w:sz="0" w:space="0" w:color="auto"/>
        <w:right w:val="none" w:sz="0" w:space="0" w:color="auto"/>
      </w:divBdr>
    </w:div>
    <w:div w:id="1800341665">
      <w:bodyDiv w:val="1"/>
      <w:marLeft w:val="0"/>
      <w:marRight w:val="0"/>
      <w:marTop w:val="0"/>
      <w:marBottom w:val="0"/>
      <w:divBdr>
        <w:top w:val="none" w:sz="0" w:space="0" w:color="auto"/>
        <w:left w:val="none" w:sz="0" w:space="0" w:color="auto"/>
        <w:bottom w:val="none" w:sz="0" w:space="0" w:color="auto"/>
        <w:right w:val="none" w:sz="0" w:space="0" w:color="auto"/>
      </w:divBdr>
    </w:div>
    <w:div w:id="1816755010">
      <w:bodyDiv w:val="1"/>
      <w:marLeft w:val="0"/>
      <w:marRight w:val="0"/>
      <w:marTop w:val="0"/>
      <w:marBottom w:val="0"/>
      <w:divBdr>
        <w:top w:val="none" w:sz="0" w:space="0" w:color="auto"/>
        <w:left w:val="none" w:sz="0" w:space="0" w:color="auto"/>
        <w:bottom w:val="none" w:sz="0" w:space="0" w:color="auto"/>
        <w:right w:val="none" w:sz="0" w:space="0" w:color="auto"/>
      </w:divBdr>
    </w:div>
    <w:div w:id="1889687486">
      <w:bodyDiv w:val="1"/>
      <w:marLeft w:val="0"/>
      <w:marRight w:val="0"/>
      <w:marTop w:val="0"/>
      <w:marBottom w:val="0"/>
      <w:divBdr>
        <w:top w:val="none" w:sz="0" w:space="0" w:color="auto"/>
        <w:left w:val="none" w:sz="0" w:space="0" w:color="auto"/>
        <w:bottom w:val="none" w:sz="0" w:space="0" w:color="auto"/>
        <w:right w:val="none" w:sz="0" w:space="0" w:color="auto"/>
      </w:divBdr>
    </w:div>
    <w:div w:id="1906136155">
      <w:bodyDiv w:val="1"/>
      <w:marLeft w:val="0"/>
      <w:marRight w:val="0"/>
      <w:marTop w:val="0"/>
      <w:marBottom w:val="0"/>
      <w:divBdr>
        <w:top w:val="none" w:sz="0" w:space="0" w:color="auto"/>
        <w:left w:val="none" w:sz="0" w:space="0" w:color="auto"/>
        <w:bottom w:val="none" w:sz="0" w:space="0" w:color="auto"/>
        <w:right w:val="none" w:sz="0" w:space="0" w:color="auto"/>
      </w:divBdr>
    </w:div>
    <w:div w:id="1932591216">
      <w:bodyDiv w:val="1"/>
      <w:marLeft w:val="0"/>
      <w:marRight w:val="0"/>
      <w:marTop w:val="0"/>
      <w:marBottom w:val="0"/>
      <w:divBdr>
        <w:top w:val="none" w:sz="0" w:space="0" w:color="auto"/>
        <w:left w:val="none" w:sz="0" w:space="0" w:color="auto"/>
        <w:bottom w:val="none" w:sz="0" w:space="0" w:color="auto"/>
        <w:right w:val="none" w:sz="0" w:space="0" w:color="auto"/>
      </w:divBdr>
    </w:div>
    <w:div w:id="1954481272">
      <w:bodyDiv w:val="1"/>
      <w:marLeft w:val="0"/>
      <w:marRight w:val="0"/>
      <w:marTop w:val="0"/>
      <w:marBottom w:val="0"/>
      <w:divBdr>
        <w:top w:val="none" w:sz="0" w:space="0" w:color="auto"/>
        <w:left w:val="none" w:sz="0" w:space="0" w:color="auto"/>
        <w:bottom w:val="none" w:sz="0" w:space="0" w:color="auto"/>
        <w:right w:val="none" w:sz="0" w:space="0" w:color="auto"/>
      </w:divBdr>
    </w:div>
    <w:div w:id="1997220786">
      <w:bodyDiv w:val="1"/>
      <w:marLeft w:val="0"/>
      <w:marRight w:val="0"/>
      <w:marTop w:val="0"/>
      <w:marBottom w:val="0"/>
      <w:divBdr>
        <w:top w:val="none" w:sz="0" w:space="0" w:color="auto"/>
        <w:left w:val="none" w:sz="0" w:space="0" w:color="auto"/>
        <w:bottom w:val="none" w:sz="0" w:space="0" w:color="auto"/>
        <w:right w:val="none" w:sz="0" w:space="0" w:color="auto"/>
      </w:divBdr>
    </w:div>
    <w:div w:id="2015958581">
      <w:bodyDiv w:val="1"/>
      <w:marLeft w:val="0"/>
      <w:marRight w:val="0"/>
      <w:marTop w:val="0"/>
      <w:marBottom w:val="0"/>
      <w:divBdr>
        <w:top w:val="none" w:sz="0" w:space="0" w:color="auto"/>
        <w:left w:val="none" w:sz="0" w:space="0" w:color="auto"/>
        <w:bottom w:val="none" w:sz="0" w:space="0" w:color="auto"/>
        <w:right w:val="none" w:sz="0" w:space="0" w:color="auto"/>
      </w:divBdr>
    </w:div>
    <w:div w:id="2016225938">
      <w:bodyDiv w:val="1"/>
      <w:marLeft w:val="0"/>
      <w:marRight w:val="0"/>
      <w:marTop w:val="0"/>
      <w:marBottom w:val="0"/>
      <w:divBdr>
        <w:top w:val="none" w:sz="0" w:space="0" w:color="auto"/>
        <w:left w:val="none" w:sz="0" w:space="0" w:color="auto"/>
        <w:bottom w:val="none" w:sz="0" w:space="0" w:color="auto"/>
        <w:right w:val="none" w:sz="0" w:space="0" w:color="auto"/>
      </w:divBdr>
    </w:div>
    <w:div w:id="2029260277">
      <w:bodyDiv w:val="1"/>
      <w:marLeft w:val="0"/>
      <w:marRight w:val="0"/>
      <w:marTop w:val="0"/>
      <w:marBottom w:val="0"/>
      <w:divBdr>
        <w:top w:val="none" w:sz="0" w:space="0" w:color="auto"/>
        <w:left w:val="none" w:sz="0" w:space="0" w:color="auto"/>
        <w:bottom w:val="none" w:sz="0" w:space="0" w:color="auto"/>
        <w:right w:val="none" w:sz="0" w:space="0" w:color="auto"/>
      </w:divBdr>
    </w:div>
    <w:div w:id="2031443120">
      <w:bodyDiv w:val="1"/>
      <w:marLeft w:val="0"/>
      <w:marRight w:val="0"/>
      <w:marTop w:val="0"/>
      <w:marBottom w:val="0"/>
      <w:divBdr>
        <w:top w:val="none" w:sz="0" w:space="0" w:color="auto"/>
        <w:left w:val="none" w:sz="0" w:space="0" w:color="auto"/>
        <w:bottom w:val="none" w:sz="0" w:space="0" w:color="auto"/>
        <w:right w:val="none" w:sz="0" w:space="0" w:color="auto"/>
      </w:divBdr>
    </w:div>
    <w:div w:id="2053378274">
      <w:bodyDiv w:val="1"/>
      <w:marLeft w:val="0"/>
      <w:marRight w:val="0"/>
      <w:marTop w:val="0"/>
      <w:marBottom w:val="0"/>
      <w:divBdr>
        <w:top w:val="none" w:sz="0" w:space="0" w:color="auto"/>
        <w:left w:val="none" w:sz="0" w:space="0" w:color="auto"/>
        <w:bottom w:val="none" w:sz="0" w:space="0" w:color="auto"/>
        <w:right w:val="none" w:sz="0" w:space="0" w:color="auto"/>
      </w:divBdr>
    </w:div>
    <w:div w:id="2084833352">
      <w:bodyDiv w:val="1"/>
      <w:marLeft w:val="0"/>
      <w:marRight w:val="0"/>
      <w:marTop w:val="0"/>
      <w:marBottom w:val="0"/>
      <w:divBdr>
        <w:top w:val="none" w:sz="0" w:space="0" w:color="auto"/>
        <w:left w:val="none" w:sz="0" w:space="0" w:color="auto"/>
        <w:bottom w:val="none" w:sz="0" w:space="0" w:color="auto"/>
        <w:right w:val="none" w:sz="0" w:space="0" w:color="auto"/>
      </w:divBdr>
    </w:div>
    <w:div w:id="2121222428">
      <w:bodyDiv w:val="1"/>
      <w:marLeft w:val="0"/>
      <w:marRight w:val="0"/>
      <w:marTop w:val="0"/>
      <w:marBottom w:val="0"/>
      <w:divBdr>
        <w:top w:val="none" w:sz="0" w:space="0" w:color="auto"/>
        <w:left w:val="none" w:sz="0" w:space="0" w:color="auto"/>
        <w:bottom w:val="none" w:sz="0" w:space="0" w:color="auto"/>
        <w:right w:val="none" w:sz="0" w:space="0" w:color="auto"/>
      </w:divBdr>
    </w:div>
    <w:div w:id="214600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ushmanwakefield.com.tw"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TZ Microsoft Theme file">
  <a:themeElements>
    <a:clrScheme name="Custom 2">
      <a:dk1>
        <a:srgbClr val="54585A"/>
      </a:dk1>
      <a:lt1>
        <a:srgbClr val="FFFFFF"/>
      </a:lt1>
      <a:dk2>
        <a:srgbClr val="E4002B"/>
      </a:dk2>
      <a:lt2>
        <a:srgbClr val="9BD3DD"/>
      </a:lt2>
      <a:accent1>
        <a:srgbClr val="0093B2"/>
      </a:accent1>
      <a:accent2>
        <a:srgbClr val="54585A"/>
      </a:accent2>
      <a:accent3>
        <a:srgbClr val="A6192E"/>
      </a:accent3>
      <a:accent4>
        <a:srgbClr val="B5BD00"/>
      </a:accent4>
      <a:accent5>
        <a:srgbClr val="FF671F"/>
      </a:accent5>
      <a:accent6>
        <a:srgbClr val="003865"/>
      </a:accent6>
      <a:hlink>
        <a:srgbClr val="E4002B"/>
      </a:hlink>
      <a:folHlink>
        <a:srgbClr val="54585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55CAF91F753C47AFA644DA90026764" ma:contentTypeVersion="0" ma:contentTypeDescription="Create a new document." ma:contentTypeScope="" ma:versionID="ca6f16ff7bdd7d85e319118002fb133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0649E-62CF-4DDD-B6D8-C41512862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11E95E8-F0DA-40C1-B9A5-78942D2CEF7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1C43E63-58D7-4EAC-AAE3-1D72523F85F2}">
  <ds:schemaRefs>
    <ds:schemaRef ds:uri="http://schemas.microsoft.com/sharepoint/v3/contenttype/forms"/>
  </ds:schemaRefs>
</ds:datastoreItem>
</file>

<file path=customXml/itemProps4.xml><?xml version="1.0" encoding="utf-8"?>
<ds:datastoreItem xmlns:ds="http://schemas.openxmlformats.org/officeDocument/2006/customXml" ds:itemID="{5945656E-363B-42E7-8516-456E32575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529</Words>
  <Characters>3017</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JiaLiang Zhang/CHN</dc:creator>
  <cp:lastModifiedBy>Vicky Li/TWN</cp:lastModifiedBy>
  <cp:revision>2</cp:revision>
  <cp:lastPrinted>2019-12-31T06:22:00Z</cp:lastPrinted>
  <dcterms:created xsi:type="dcterms:W3CDTF">2020-01-02T01:15:00Z</dcterms:created>
  <dcterms:modified xsi:type="dcterms:W3CDTF">2020-01-02T01:15:00Z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0x010100FB55CAF91F753C47AFA644DA90026764</vt:lpwstr>
  </property>
</Properties>
</file>