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76"/>
      </w:tblGrid>
      <w:tr w:rsidR="00950E8E" w:rsidRPr="000109E5" w14:paraId="52BC9AD1" w14:textId="77777777" w:rsidTr="00A176D9">
        <w:trPr>
          <w:trHeight w:hRule="exact" w:val="20"/>
        </w:trPr>
        <w:tc>
          <w:tcPr>
            <w:tcW w:w="9576" w:type="dxa"/>
            <w:tcBorders>
              <w:top w:val="nil"/>
              <w:left w:val="nil"/>
              <w:bottom w:val="nil"/>
              <w:right w:val="nil"/>
            </w:tcBorders>
          </w:tcPr>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5"/>
            </w:tblGrid>
            <w:tr w:rsidR="00950E8E" w:rsidRPr="000109E5" w14:paraId="7F6C03ED" w14:textId="77777777" w:rsidTr="00A176D9">
              <w:tc>
                <w:tcPr>
                  <w:tcW w:w="9245" w:type="dxa"/>
                </w:tcPr>
                <w:p w14:paraId="62609277" w14:textId="77777777" w:rsidR="00950E8E" w:rsidRPr="000109E5" w:rsidRDefault="00950E8E" w:rsidP="00A176D9">
                  <w:pPr>
                    <w:keepNext/>
                    <w:keepLines/>
                    <w:tabs>
                      <w:tab w:val="center" w:pos="4680"/>
                      <w:tab w:val="right" w:pos="9360"/>
                    </w:tabs>
                    <w:spacing w:before="60"/>
                    <w:ind w:leftChars="-49" w:left="-108"/>
                    <w:contextualSpacing/>
                    <w:mirrorIndents/>
                    <w:jc w:val="both"/>
                    <w:outlineLvl w:val="2"/>
                    <w:rPr>
                      <w:rFonts w:ascii="微軟正黑體" w:eastAsia="微軟正黑體" w:hAnsi="微軟正黑體" w:cstheme="minorHAnsi"/>
                      <w:color w:val="A7A8AA"/>
                      <w:sz w:val="36"/>
                      <w:lang w:eastAsia="zh-TW"/>
                    </w:rPr>
                  </w:pPr>
                  <w:bookmarkStart w:id="0" w:name="_2b92d26c_9df7_4eca_beed_31c7397e5b4a"/>
                  <w:bookmarkStart w:id="1" w:name="_cf5f8e63_4ba1_48ea_ac3d_79e090322536"/>
                </w:p>
                <w:p w14:paraId="2DDFD7F1" w14:textId="77777777" w:rsidR="00950E8E" w:rsidRPr="000109E5" w:rsidRDefault="00950E8E" w:rsidP="00A176D9">
                  <w:pPr>
                    <w:keepNext/>
                    <w:keepLines/>
                    <w:tabs>
                      <w:tab w:val="center" w:pos="4680"/>
                      <w:tab w:val="right" w:pos="9360"/>
                    </w:tabs>
                    <w:spacing w:before="60"/>
                    <w:ind w:leftChars="-49" w:left="-108"/>
                    <w:contextualSpacing/>
                    <w:mirrorIndents/>
                    <w:jc w:val="both"/>
                    <w:outlineLvl w:val="2"/>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color w:val="A7A8AA"/>
                      <w:lang w:val="en-GB" w:eastAsia="zh-TW"/>
                    </w:rPr>
                    <w:t>3年1月5日</w:t>
                  </w:r>
                </w:p>
              </w:tc>
            </w:tr>
            <w:bookmarkEnd w:id="0"/>
          </w:tbl>
          <w:p w14:paraId="6DDF90F5" w14:textId="77777777" w:rsidR="00950E8E" w:rsidRPr="000109E5" w:rsidRDefault="00950E8E" w:rsidP="00A176D9">
            <w:pPr>
              <w:snapToGrid w:val="0"/>
              <w:mirrorIndents/>
              <w:jc w:val="both"/>
              <w:rPr>
                <w:rFonts w:ascii="微軟正黑體" w:eastAsia="微軟正黑體" w:hAnsi="微軟正黑體" w:cstheme="minorHAnsi"/>
                <w:spacing w:val="5"/>
                <w:kern w:val="28"/>
                <w:lang w:eastAsia="zh-TW"/>
              </w:rPr>
            </w:pPr>
          </w:p>
          <w:p w14:paraId="34C8FC91" w14:textId="77777777" w:rsidR="00950E8E" w:rsidRPr="000109E5" w:rsidRDefault="00950E8E" w:rsidP="00A176D9">
            <w:pPr>
              <w:snapToGrid w:val="0"/>
              <w:mirrorIndents/>
              <w:jc w:val="both"/>
              <w:rPr>
                <w:rFonts w:ascii="微軟正黑體" w:eastAsia="微軟正黑體" w:hAnsi="微軟正黑體" w:cstheme="minorHAnsi"/>
                <w:color w:val="C00000"/>
                <w:sz w:val="28"/>
                <w:szCs w:val="28"/>
                <w:lang w:eastAsia="zh-TW"/>
              </w:rPr>
            </w:pPr>
          </w:p>
          <w:p w14:paraId="1D8E205E" w14:textId="77777777" w:rsidR="00950E8E" w:rsidRPr="000109E5" w:rsidRDefault="00950E8E" w:rsidP="00A176D9">
            <w:pPr>
              <w:snapToGrid w:val="0"/>
              <w:mirrorIndents/>
              <w:rPr>
                <w:rFonts w:ascii="微軟正黑體" w:eastAsia="微軟正黑體" w:hAnsi="微軟正黑體" w:cstheme="minorHAnsi"/>
                <w:color w:val="0093B2"/>
                <w:lang w:eastAsia="zh-TW"/>
              </w:rPr>
            </w:pPr>
          </w:p>
          <w:p w14:paraId="707C79E2" w14:textId="77777777" w:rsidR="00950E8E" w:rsidRPr="000109E5" w:rsidRDefault="00950E8E" w:rsidP="00A176D9">
            <w:pPr>
              <w:snapToGrid w:val="0"/>
              <w:mirrorIndents/>
              <w:rPr>
                <w:rFonts w:ascii="微軟正黑體" w:eastAsia="微軟正黑體" w:hAnsi="微軟正黑體" w:cstheme="minorHAnsi"/>
                <w:color w:val="0093B2"/>
                <w:lang w:eastAsia="zh-TW"/>
              </w:rPr>
            </w:pPr>
          </w:p>
          <w:p w14:paraId="725CB4BB"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A級辦公大樓的平均空置率為4.0%，與上季相比，僅微幅上升</w:t>
            </w:r>
            <w:proofErr w:type="gramStart"/>
            <w:r w:rsidRPr="000109E5">
              <w:rPr>
                <w:rFonts w:ascii="微軟正黑體" w:eastAsia="微軟正黑體" w:hAnsi="微軟正黑體" w:cstheme="minorHAnsi"/>
                <w:spacing w:val="5"/>
                <w:kern w:val="28"/>
                <w:lang w:eastAsia="zh-TW"/>
              </w:rPr>
              <w:t>0.2個百分點。南京松江區</w:t>
            </w:r>
            <w:proofErr w:type="gramEnd"/>
            <w:r w:rsidRPr="000109E5">
              <w:rPr>
                <w:rFonts w:ascii="微軟正黑體" w:eastAsia="微軟正黑體" w:hAnsi="微軟正黑體" w:cstheme="minorHAnsi"/>
                <w:spacing w:val="5"/>
                <w:kern w:val="28"/>
                <w:lang w:eastAsia="zh-TW"/>
              </w:rPr>
              <w:t>、西區及敦南區的空置率分別上升了1.4、1.2和0.2個百分點，而敦北民生區和信義區則分別下降了0.1個百分點。各區域之間的空置率變動差異不大，整體來說，空置率仍然保持在較低的水平。</w:t>
            </w:r>
          </w:p>
          <w:p w14:paraId="698E5DD8"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後</w:t>
            </w:r>
            <w:proofErr w:type="gramStart"/>
            <w:r w:rsidRPr="000109E5">
              <w:rPr>
                <w:rFonts w:ascii="微軟正黑體" w:eastAsia="微軟正黑體" w:hAnsi="微軟正黑體" w:cstheme="minorHAnsi"/>
                <w:spacing w:val="5"/>
                <w:kern w:val="28"/>
                <w:lang w:eastAsia="zh-TW"/>
              </w:rPr>
              <w:t>疫</w:t>
            </w:r>
            <w:proofErr w:type="gramEnd"/>
            <w:r w:rsidRPr="000109E5">
              <w:rPr>
                <w:rFonts w:ascii="微軟正黑體" w:eastAsia="微軟正黑體" w:hAnsi="微軟正黑體" w:cstheme="minorHAnsi"/>
                <w:spacing w:val="5"/>
                <w:kern w:val="28"/>
                <w:lang w:eastAsia="zh-TW"/>
              </w:rPr>
              <w:t>情時代來臨，部分企業常態性施行實體/遠距之混合辦公模式，租期及空間彈性顯得格外重要。其中商務中心及共享辦公提供客製化租賃機制與彈性使用空間，並結合ESG、SDGs及綠色金融行動方案3.0等浪潮及規範，協助企業</w:t>
            </w:r>
            <w:proofErr w:type="gramStart"/>
            <w:r w:rsidRPr="000109E5">
              <w:rPr>
                <w:rFonts w:ascii="微軟正黑體" w:eastAsia="微軟正黑體" w:hAnsi="微軟正黑體" w:cstheme="minorHAnsi"/>
                <w:spacing w:val="5"/>
                <w:kern w:val="28"/>
                <w:lang w:eastAsia="zh-TW"/>
              </w:rPr>
              <w:t>實踐減碳轉型</w:t>
            </w:r>
            <w:proofErr w:type="gramEnd"/>
            <w:r w:rsidRPr="000109E5">
              <w:rPr>
                <w:rFonts w:ascii="微軟正黑體" w:eastAsia="微軟正黑體" w:hAnsi="微軟正黑體" w:cstheme="minorHAnsi"/>
                <w:spacing w:val="5"/>
                <w:kern w:val="28"/>
                <w:lang w:eastAsia="zh-TW"/>
              </w:rPr>
              <w:t>與落實永續發展。</w:t>
            </w:r>
          </w:p>
          <w:p w14:paraId="15B327AD" w14:textId="77777777" w:rsidR="00950E8E" w:rsidRPr="000109E5" w:rsidRDefault="00950E8E" w:rsidP="00A176D9">
            <w:pPr>
              <w:snapToGrid w:val="0"/>
              <w:mirrorIndents/>
              <w:rPr>
                <w:rFonts w:ascii="微軟正黑體" w:eastAsia="微軟正黑體" w:hAnsi="微軟正黑體" w:cstheme="minorHAnsi"/>
                <w:color w:val="0093B2"/>
                <w:lang w:eastAsia="zh-TW"/>
              </w:rPr>
            </w:pPr>
          </w:p>
          <w:p w14:paraId="1505C329" w14:textId="77777777" w:rsidR="00950E8E" w:rsidRPr="000109E5" w:rsidRDefault="00950E8E" w:rsidP="00A176D9">
            <w:pPr>
              <w:snapToGrid w:val="0"/>
              <w:spacing w:after="200"/>
              <w:mirrorIndents/>
              <w:rPr>
                <w:rFonts w:ascii="微軟正黑體" w:eastAsia="微軟正黑體" w:hAnsi="微軟正黑體" w:cstheme="minorHAnsi"/>
                <w:color w:val="0093B2"/>
                <w:lang w:eastAsia="zh-TW"/>
              </w:rPr>
            </w:pPr>
            <w:r w:rsidRPr="000109E5">
              <w:rPr>
                <w:rFonts w:ascii="微軟正黑體" w:eastAsia="微軟正黑體" w:hAnsi="微軟正黑體" w:cstheme="minorHAnsi"/>
                <w:color w:val="0093B2"/>
                <w:lang w:eastAsia="zh-TW"/>
              </w:rPr>
              <w:t xml:space="preserve"> 空置率略升 租金及售價持平</w:t>
            </w:r>
          </w:p>
          <w:p w14:paraId="191CAEEC"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0.5個百分點至3.0%，主要係金融軟體服務業退租，增加約900坪空置面積；而文德段空置率下降0.5個百分點至5.5%，主要為資訊軟體服務業增租「欣鑽科技大樓」約210坪，金融業於「亞太經貿廣場(A)」約600坪收回自用；舊宗段空置率上升0.4個百分點，空置率為12.9%，主要因部分產業退租，增加約1,060坪空置面積。</w:t>
            </w:r>
          </w:p>
          <w:p w14:paraId="7C6F61F5"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廠辦大樓租金價格持平，西湖段租金每月每坪1,535元，文德段租金每月每坪1,100元，</w:t>
            </w:r>
            <w:proofErr w:type="gramStart"/>
            <w:r w:rsidRPr="000109E5">
              <w:rPr>
                <w:rFonts w:ascii="微軟正黑體" w:eastAsia="微軟正黑體" w:hAnsi="微軟正黑體" w:cstheme="minorHAnsi"/>
                <w:spacing w:val="5"/>
                <w:kern w:val="28"/>
                <w:lang w:eastAsia="zh-TW"/>
              </w:rPr>
              <w:t>舊宗段租金</w:t>
            </w:r>
            <w:proofErr w:type="gramEnd"/>
            <w:r w:rsidRPr="000109E5">
              <w:rPr>
                <w:rFonts w:ascii="微軟正黑體" w:eastAsia="微軟正黑體" w:hAnsi="微軟正黑體" w:cstheme="minorHAnsi"/>
                <w:spacing w:val="5"/>
                <w:kern w:val="28"/>
                <w:lang w:eastAsia="zh-TW"/>
              </w:rPr>
              <w:t>每月每坪995元。各段售價行情亦呈持平，西湖段每坪約61-75萬元、文德段每坪約47-55萬元、</w:t>
            </w:r>
            <w:proofErr w:type="gramStart"/>
            <w:r w:rsidRPr="000109E5">
              <w:rPr>
                <w:rFonts w:ascii="微軟正黑體" w:eastAsia="微軟正黑體" w:hAnsi="微軟正黑體" w:cstheme="minorHAnsi"/>
                <w:spacing w:val="5"/>
                <w:kern w:val="28"/>
                <w:lang w:eastAsia="zh-TW"/>
              </w:rPr>
              <w:t>舊宗段每</w:t>
            </w:r>
            <w:proofErr w:type="gramEnd"/>
            <w:r w:rsidRPr="000109E5">
              <w:rPr>
                <w:rFonts w:ascii="微軟正黑體" w:eastAsia="微軟正黑體" w:hAnsi="微軟正黑體" w:cstheme="minorHAnsi"/>
                <w:spacing w:val="5"/>
                <w:kern w:val="28"/>
                <w:lang w:eastAsia="zh-TW"/>
              </w:rPr>
              <w:t>坪約44-53萬元。其中，</w:t>
            </w:r>
            <w:proofErr w:type="gramStart"/>
            <w:r w:rsidRPr="000109E5">
              <w:rPr>
                <w:rFonts w:ascii="微軟正黑體" w:eastAsia="微軟正黑體" w:hAnsi="微軟正黑體" w:cstheme="minorHAnsi"/>
                <w:spacing w:val="5"/>
                <w:kern w:val="28"/>
                <w:lang w:eastAsia="zh-TW"/>
              </w:rPr>
              <w:t>宏楷投資</w:t>
            </w:r>
            <w:proofErr w:type="gramEnd"/>
            <w:r w:rsidRPr="000109E5">
              <w:rPr>
                <w:rFonts w:ascii="微軟正黑體" w:eastAsia="微軟正黑體" w:hAnsi="微軟正黑體" w:cstheme="minorHAnsi"/>
                <w:spacing w:val="5"/>
                <w:kern w:val="28"/>
                <w:lang w:eastAsia="zh-TW"/>
              </w:rPr>
              <w:t>及新</w:t>
            </w:r>
            <w:proofErr w:type="gramStart"/>
            <w:r w:rsidRPr="000109E5">
              <w:rPr>
                <w:rFonts w:ascii="微軟正黑體" w:eastAsia="微軟正黑體" w:hAnsi="微軟正黑體" w:cstheme="minorHAnsi"/>
                <w:spacing w:val="5"/>
                <w:kern w:val="28"/>
                <w:lang w:eastAsia="zh-TW"/>
              </w:rPr>
              <w:t>妍</w:t>
            </w:r>
            <w:proofErr w:type="gramEnd"/>
            <w:r w:rsidRPr="000109E5">
              <w:rPr>
                <w:rFonts w:ascii="微軟正黑體" w:eastAsia="微軟正黑體" w:hAnsi="微軟正黑體" w:cstheme="minorHAnsi"/>
                <w:spacing w:val="5"/>
                <w:kern w:val="28"/>
                <w:lang w:eastAsia="zh-TW"/>
              </w:rPr>
              <w:t>投資以40.8億元購入預售之「宏普國貿No.2」最受市場矚目。</w:t>
            </w:r>
          </w:p>
          <w:p w14:paraId="580DE61E"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p>
          <w:p w14:paraId="2841FF51"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p>
          <w:p w14:paraId="06EC87EB"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r w:rsidRPr="000109E5">
              <w:rPr>
                <w:rFonts w:ascii="微軟正黑體" w:eastAsia="微軟正黑體" w:hAnsi="微軟正黑體" w:cstheme="minorHAnsi"/>
                <w:color w:val="0093B2"/>
                <w:lang w:eastAsia="zh-TW"/>
              </w:rPr>
              <w:t xml:space="preserve"> 空置</w:t>
            </w:r>
            <w:proofErr w:type="gramStart"/>
            <w:r w:rsidRPr="000109E5">
              <w:rPr>
                <w:rFonts w:ascii="微軟正黑體" w:eastAsia="微軟正黑體" w:hAnsi="微軟正黑體" w:cstheme="minorHAnsi"/>
                <w:color w:val="0093B2"/>
                <w:lang w:eastAsia="zh-TW"/>
              </w:rPr>
              <w:t>率齊降 疫</w:t>
            </w:r>
            <w:proofErr w:type="gramEnd"/>
            <w:r w:rsidRPr="000109E5">
              <w:rPr>
                <w:rFonts w:ascii="微軟正黑體" w:eastAsia="微軟正黑體" w:hAnsi="微軟正黑體" w:cstheme="minorHAnsi"/>
                <w:color w:val="0093B2"/>
                <w:lang w:eastAsia="zh-TW"/>
              </w:rPr>
              <w:t>後穩健復甦</w:t>
            </w:r>
          </w:p>
          <w:p w14:paraId="3B26EC68"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2022年1至11月，綜合零售業營業額為1兆2,744億元，與去年同期相比，綜合商品零售業營業額年增7.6%；其中百貨公司時逢週年慶檔期買氣穩定，加上去年上半年受疫情影響基期較低所至，出現年增 15.8%的大幅成長；而超級市場及便利商店受惠於疫情常態化後之雙十連假及世足賽熱潮，營業額分別年增2.3%及5.6%；量販店業營業額年增1.5%。</w:t>
            </w:r>
          </w:p>
          <w:p w14:paraId="5F4827CC"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期間房東適時調降租金吸引店家</w:t>
            </w:r>
            <w:proofErr w:type="gramStart"/>
            <w:r w:rsidRPr="000109E5">
              <w:rPr>
                <w:rFonts w:ascii="微軟正黑體" w:eastAsia="微軟正黑體" w:hAnsi="微軟正黑體" w:cstheme="minorHAnsi"/>
                <w:spacing w:val="5"/>
                <w:kern w:val="28"/>
                <w:lang w:eastAsia="zh-TW"/>
              </w:rPr>
              <w:t>﹐</w:t>
            </w:r>
            <w:proofErr w:type="gramEnd"/>
            <w:r w:rsidRPr="000109E5">
              <w:rPr>
                <w:rFonts w:ascii="微軟正黑體" w:eastAsia="微軟正黑體" w:hAnsi="微軟正黑體" w:cstheme="minorHAnsi"/>
                <w:spacing w:val="5"/>
                <w:kern w:val="28"/>
                <w:lang w:eastAsia="zh-TW"/>
              </w:rPr>
              <w:t>加上國境</w:t>
            </w:r>
            <w:proofErr w:type="gramStart"/>
            <w:r w:rsidRPr="000109E5">
              <w:rPr>
                <w:rFonts w:ascii="微軟正黑體" w:eastAsia="微軟正黑體" w:hAnsi="微軟正黑體" w:cstheme="minorHAnsi"/>
                <w:spacing w:val="5"/>
                <w:kern w:val="28"/>
                <w:lang w:eastAsia="zh-TW"/>
              </w:rPr>
              <w:t>重啟後對</w:t>
            </w:r>
            <w:proofErr w:type="gramEnd"/>
            <w:r w:rsidRPr="000109E5">
              <w:rPr>
                <w:rFonts w:ascii="微軟正黑體" w:eastAsia="微軟正黑體" w:hAnsi="微軟正黑體" w:cstheme="minorHAnsi"/>
                <w:spacing w:val="5"/>
                <w:kern w:val="28"/>
                <w:lang w:eastAsia="zh-TW"/>
              </w:rPr>
              <w:t>觀光人潮的期待，西門及忠孝商圈空置率難得迎來連續2季下降。西門商圈因可預期旅客將逐漸回流，包含伴</w:t>
            </w:r>
            <w:proofErr w:type="gramStart"/>
            <w:r w:rsidRPr="000109E5">
              <w:rPr>
                <w:rFonts w:ascii="微軟正黑體" w:eastAsia="微軟正黑體" w:hAnsi="微軟正黑體" w:cstheme="minorHAnsi"/>
                <w:spacing w:val="5"/>
                <w:kern w:val="28"/>
                <w:lang w:eastAsia="zh-TW"/>
              </w:rPr>
              <w:t>手禮店</w:t>
            </w:r>
            <w:proofErr w:type="gramEnd"/>
            <w:r w:rsidRPr="000109E5">
              <w:rPr>
                <w:rFonts w:ascii="微軟正黑體" w:eastAsia="微軟正黑體" w:hAnsi="微軟正黑體" w:cstheme="minorHAnsi"/>
                <w:spacing w:val="5"/>
                <w:kern w:val="28"/>
                <w:lang w:eastAsia="zh-TW"/>
              </w:rPr>
              <w:t>、餐飲及服飾店等回歸商圈展店，空置率下降至18.6%，與上季相比下降2.6個百分點。忠孝商圈租金表現持平，「lululemon」及「LUSH」等國際品牌相繼進駐，空置率降至11.6%。本季中山南京商圈無顯著變動，表現依舊穩健，空置率微幅下降0.7個百分點，來到3.9%。</w:t>
            </w:r>
          </w:p>
          <w:p w14:paraId="6E2BAB07"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2022年商圈空置率達到高峰後，隨著下半年防疫政策及邊境控管逐步解封下，已出現轉折。惟官方預期2023年來台觀光旅客僅能回復到疫前半數水準，各商圈雖期待外國旅客回流，短期內仍需仰賴內需基本盤，等待消費力道逐漸增強，商圈店面才能迎來春暖花開。</w:t>
            </w:r>
          </w:p>
          <w:p w14:paraId="1C4D174B"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p>
          <w:p w14:paraId="54835383"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r w:rsidRPr="000109E5">
              <w:rPr>
                <w:rFonts w:ascii="微軟正黑體" w:eastAsia="微軟正黑體" w:hAnsi="微軟正黑體" w:cstheme="minorHAnsi"/>
                <w:color w:val="0093B2"/>
                <w:lang w:eastAsia="zh-TW"/>
              </w:rPr>
              <w:t>終止連三年正成長 全年聚焦辦公廠辦及廠房</w:t>
            </w:r>
          </w:p>
          <w:p w14:paraId="4D27BC6E"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022年度商用不動產投資交易量達新台幣1,258億元，較2021年下降17.6%，終止連續三年的正成長，但整體而言仍優於過去十年之平均交易量。戴德梁行表示，儘管總交易量降，但投資目的之交易量為新台幣692億元，佔比55%不僅高於自用買盤，且為近五年之冠，惟應持續關注是持續升息的買盤目的轉變，以及投資標的類型的轉變。</w:t>
            </w:r>
          </w:p>
          <w:p w14:paraId="08749AC3"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2022年度央行在各季度分別升息1碼、半碼、半碼、半碼，而投資人面對前三季的升息，前三季的投資買盤仍霸氣佔領年度十大商用不動產交易的前六名，且該6筆交易有4筆的買方是壽險業，但在第四季的十大交易中，只有1筆是由壽險業買下，投資買盤僅佔3筆，自用買盤則佔了7筆，顯示壽險業在現行最低投報率2.72%的限制下，在2023年出手投資的難度將更為提高，而在全球升息的潮流中，投資人將會提高商用不動產的租金回報率，這也顯示賣方若無降價打算，2023年的商用不動產交易將持續萎縮。</w:t>
            </w:r>
          </w:p>
          <w:p w14:paraId="7C61D34C"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p>
          <w:p w14:paraId="4FF40E1C"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r w:rsidRPr="000109E5">
              <w:rPr>
                <w:rFonts w:ascii="微軟正黑體" w:eastAsia="微軟正黑體" w:hAnsi="微軟正黑體" w:cstheme="minorHAnsi"/>
                <w:color w:val="0093B2"/>
                <w:lang w:eastAsia="zh-TW"/>
              </w:rPr>
              <w:t xml:space="preserve"> 需求以質取勝</w:t>
            </w:r>
          </w:p>
          <w:p w14:paraId="60CE199E"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戴德梁行統計，2022年度全年土地總交易量為新台幣1718億元，相較2021年大跌逾四成，其中以商業類土地交易量緊縮最為劇烈，全年交易量新台幣233億元僅2021年度的兩成，住宅類土地全年交易量也由2021年度的新台幣1078億元直接腰斬至563億元，只有工業類土地以新台幣895億元一枝獨秀，</w:t>
            </w:r>
            <w:proofErr w:type="gramStart"/>
            <w:r w:rsidRPr="000109E5">
              <w:rPr>
                <w:rFonts w:ascii="微軟正黑體" w:eastAsia="微軟正黑體" w:hAnsi="微軟正黑體" w:cstheme="minorHAnsi"/>
                <w:spacing w:val="5"/>
                <w:kern w:val="28"/>
                <w:lang w:eastAsia="zh-TW"/>
              </w:rPr>
              <w:t>佔</w:t>
            </w:r>
            <w:proofErr w:type="gramEnd"/>
            <w:r w:rsidRPr="000109E5">
              <w:rPr>
                <w:rFonts w:ascii="微軟正黑體" w:eastAsia="微軟正黑體" w:hAnsi="微軟正黑體" w:cstheme="minorHAnsi"/>
                <w:spacing w:val="5"/>
                <w:kern w:val="28"/>
                <w:lang w:eastAsia="zh-TW"/>
              </w:rPr>
              <w:t>了全年總交易量之半數以上，相較於2021年增加了309億元，增幅達53%。</w:t>
            </w:r>
          </w:p>
          <w:p w14:paraId="5DB9AD3F"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表示，去年土地交易量的基本支撐來自於公部門的標售，2022年度共計標脫了新台幣809億元，略低於2021年度的853億元，與2020年度的802億元相近，但因2022全年度交易量大跌，公部門的標售量即</w:t>
            </w:r>
            <w:proofErr w:type="gramStart"/>
            <w:r w:rsidRPr="000109E5">
              <w:rPr>
                <w:rFonts w:ascii="微軟正黑體" w:eastAsia="微軟正黑體" w:hAnsi="微軟正黑體" w:cstheme="minorHAnsi"/>
                <w:spacing w:val="5"/>
                <w:kern w:val="28"/>
                <w:lang w:eastAsia="zh-TW"/>
              </w:rPr>
              <w:t>佔</w:t>
            </w:r>
            <w:proofErr w:type="gramEnd"/>
            <w:r w:rsidRPr="000109E5">
              <w:rPr>
                <w:rFonts w:ascii="微軟正黑體" w:eastAsia="微軟正黑體" w:hAnsi="微軟正黑體" w:cstheme="minorHAnsi"/>
                <w:spacing w:val="5"/>
                <w:kern w:val="28"/>
                <w:lang w:eastAsia="zh-TW"/>
              </w:rPr>
              <w:t>了全年度交易量的47％。政府因應產業需求，2022年度釋出大量工業土地，在十大土地交易中，政府釋出的工業土地位居前四名，包括星宇航空、統一的桃園</w:t>
            </w:r>
            <w:proofErr w:type="gramStart"/>
            <w:r w:rsidRPr="000109E5">
              <w:rPr>
                <w:rFonts w:ascii="微軟正黑體" w:eastAsia="微軟正黑體" w:hAnsi="微軟正黑體" w:cstheme="minorHAnsi"/>
                <w:spacing w:val="5"/>
                <w:kern w:val="28"/>
                <w:lang w:eastAsia="zh-TW"/>
              </w:rPr>
              <w:t>航空城產專區</w:t>
            </w:r>
            <w:proofErr w:type="gramEnd"/>
            <w:r w:rsidRPr="000109E5">
              <w:rPr>
                <w:rFonts w:ascii="微軟正黑體" w:eastAsia="微軟正黑體" w:hAnsi="微軟正黑體" w:cstheme="minorHAnsi"/>
                <w:spacing w:val="5"/>
                <w:kern w:val="28"/>
                <w:lang w:eastAsia="zh-TW"/>
              </w:rPr>
              <w:t>、中茂的新北新知產專區、南亞的彰濱工業區等，合計交易金額即高達新台幣294億元，若再加計台糖標售高雄金銀島舊址土地及新北市政府標售的台北港娛樂區土地，公部門去年釋出的土地在十大交易中</w:t>
            </w:r>
            <w:proofErr w:type="gramStart"/>
            <w:r w:rsidRPr="000109E5">
              <w:rPr>
                <w:rFonts w:ascii="微軟正黑體" w:eastAsia="微軟正黑體" w:hAnsi="微軟正黑體" w:cstheme="minorHAnsi"/>
                <w:spacing w:val="5"/>
                <w:kern w:val="28"/>
                <w:lang w:eastAsia="zh-TW"/>
              </w:rPr>
              <w:t>佔</w:t>
            </w:r>
            <w:proofErr w:type="gramEnd"/>
            <w:r w:rsidRPr="000109E5">
              <w:rPr>
                <w:rFonts w:ascii="微軟正黑體" w:eastAsia="微軟正黑體" w:hAnsi="微軟正黑體" w:cstheme="minorHAnsi"/>
                <w:spacing w:val="5"/>
                <w:kern w:val="28"/>
                <w:lang w:eastAsia="zh-TW"/>
              </w:rPr>
              <w:t>了七成。</w:t>
            </w:r>
          </w:p>
          <w:p w14:paraId="3738247A"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2020～2021年有地就拿，在2022年則轉為以同時具備精華區及所有權的條件為優先考量，交易型態較為複雜的股權標售在現階段不易討喜；營建成本高漲之際，即便是位於台中七期的精華區土地，地上權標售也不免以流標收場。</w:t>
            </w:r>
          </w:p>
          <w:p w14:paraId="7FDC26F2"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認為，2023是景氣混沌保守的一年，但產業用地需求仍將持續，住商土地市場仍有餘溫，但大型建商</w:t>
            </w:r>
            <w:proofErr w:type="gramStart"/>
            <w:r w:rsidRPr="000109E5">
              <w:rPr>
                <w:rFonts w:ascii="微軟正黑體" w:eastAsia="微軟正黑體" w:hAnsi="微軟正黑體" w:cstheme="minorHAnsi"/>
                <w:spacing w:val="5"/>
                <w:kern w:val="28"/>
                <w:lang w:eastAsia="zh-TW"/>
              </w:rPr>
              <w:t>會更挑嘴</w:t>
            </w:r>
            <w:proofErr w:type="gramEnd"/>
            <w:r w:rsidRPr="000109E5">
              <w:rPr>
                <w:rFonts w:ascii="微軟正黑體" w:eastAsia="微軟正黑體" w:hAnsi="微軟正黑體" w:cstheme="minorHAnsi"/>
                <w:spacing w:val="5"/>
                <w:kern w:val="28"/>
                <w:lang w:eastAsia="zh-TW"/>
              </w:rPr>
              <w:t>，只要精緻，拒絕粗飽，不</w:t>
            </w:r>
            <w:proofErr w:type="gramStart"/>
            <w:r w:rsidRPr="000109E5">
              <w:rPr>
                <w:rFonts w:ascii="微軟正黑體" w:eastAsia="微軟正黑體" w:hAnsi="微軟正黑體" w:cstheme="minorHAnsi"/>
                <w:spacing w:val="5"/>
                <w:kern w:val="28"/>
                <w:lang w:eastAsia="zh-TW"/>
              </w:rPr>
              <w:t>因囤地而</w:t>
            </w:r>
            <w:proofErr w:type="gramEnd"/>
            <w:r w:rsidRPr="000109E5">
              <w:rPr>
                <w:rFonts w:ascii="微軟正黑體" w:eastAsia="微軟正黑體" w:hAnsi="微軟正黑體" w:cstheme="minorHAnsi"/>
                <w:spacing w:val="5"/>
                <w:kern w:val="28"/>
                <w:lang w:eastAsia="zh-TW"/>
              </w:rPr>
              <w:t>追價，重劃區的小面積土地將是中小型建商獵地的機會。</w:t>
            </w:r>
          </w:p>
          <w:p w14:paraId="3BCF0ED2" w14:textId="77777777" w:rsidR="00950E8E" w:rsidRPr="000109E5" w:rsidRDefault="00950E8E" w:rsidP="00A176D9">
            <w:pPr>
              <w:snapToGrid w:val="0"/>
              <w:mirrorIndents/>
              <w:jc w:val="both"/>
              <w:rPr>
                <w:rFonts w:ascii="微軟正黑體" w:eastAsia="微軟正黑體" w:hAnsi="微軟正黑體" w:cstheme="minorHAnsi"/>
                <w:color w:val="0093B2"/>
                <w:lang w:eastAsia="zh-TW"/>
              </w:rPr>
            </w:pPr>
          </w:p>
          <w:p w14:paraId="11786057" w14:textId="77777777" w:rsidR="00950E8E" w:rsidRPr="000109E5" w:rsidRDefault="00950E8E" w:rsidP="00A176D9">
            <w:pPr>
              <w:snapToGrid w:val="0"/>
              <w:spacing w:beforeLines="100" w:before="240" w:after="20" w:line="288" w:lineRule="auto"/>
              <w:jc w:val="center"/>
              <w:rPr>
                <w:rFonts w:ascii="微軟正黑體" w:eastAsia="微軟正黑體" w:hAnsi="微軟正黑體" w:cstheme="minorHAnsi"/>
                <w:spacing w:val="5"/>
                <w:kern w:val="28"/>
                <w:lang w:eastAsia="zh-TW"/>
              </w:rPr>
            </w:pPr>
          </w:p>
          <w:p w14:paraId="5214991C" w14:textId="77777777" w:rsidR="00950E8E" w:rsidRPr="000109E5" w:rsidRDefault="00950E8E" w:rsidP="00A176D9">
            <w:pPr>
              <w:rPr>
                <w:rFonts w:ascii="微軟正黑體" w:eastAsia="微軟正黑體" w:hAnsi="微軟正黑體" w:cstheme="minorHAnsi"/>
                <w:sz w:val="19"/>
                <w:szCs w:val="19"/>
                <w:lang w:eastAsia="zh-CN"/>
              </w:rPr>
            </w:pPr>
          </w:p>
          <w:p w14:paraId="7B42A727" w14:textId="77777777" w:rsidR="00950E8E" w:rsidRPr="000109E5" w:rsidRDefault="00950E8E" w:rsidP="00A176D9">
            <w:pPr>
              <w:rPr>
                <w:rFonts w:ascii="微軟正黑體" w:eastAsia="微軟正黑體" w:hAnsi="微軟正黑體" w:cstheme="minorHAnsi"/>
                <w:sz w:val="19"/>
                <w:szCs w:val="19"/>
                <w:lang w:eastAsia="zh-CN"/>
              </w:rPr>
            </w:pPr>
          </w:p>
          <w:p w14:paraId="47137728" w14:textId="77777777" w:rsidR="00950E8E" w:rsidRPr="000109E5" w:rsidRDefault="00950E8E" w:rsidP="00A176D9">
            <w:pPr>
              <w:autoSpaceDE w:val="0"/>
              <w:autoSpaceDN w:val="0"/>
              <w:adjustRightInd w:val="0"/>
              <w:rPr>
                <w:rFonts w:ascii="微軟正黑體" w:eastAsia="微軟正黑體" w:hAnsi="微軟正黑體" w:cstheme="minorHAnsi"/>
                <w:sz w:val="19"/>
                <w:szCs w:val="19"/>
                <w:lang w:eastAsia="zh-CN"/>
              </w:rPr>
            </w:pPr>
          </w:p>
          <w:p w14:paraId="50CF1A43" w14:textId="77777777" w:rsidR="00950E8E" w:rsidRPr="000109E5" w:rsidRDefault="00950E8E" w:rsidP="00A176D9">
            <w:pPr>
              <w:spacing w:before="120" w:line="240" w:lineRule="exact"/>
              <w:contextualSpacing/>
              <w:mirrorIndents/>
              <w:jc w:val="both"/>
              <w:rPr>
                <w:rFonts w:ascii="微軟正黑體" w:eastAsia="微軟正黑體" w:hAnsi="微軟正黑體" w:cstheme="minorHAnsi"/>
                <w:sz w:val="19"/>
                <w:szCs w:val="19"/>
                <w:lang w:eastAsia="zh-CN"/>
              </w:rPr>
            </w:pPr>
          </w:p>
          <w:p w14:paraId="342F6949" w14:textId="77777777" w:rsidR="00950E8E" w:rsidRPr="000109E5" w:rsidRDefault="00950E8E" w:rsidP="00A176D9">
            <w:pPr>
              <w:spacing w:before="120" w:line="240" w:lineRule="exact"/>
              <w:contextualSpacing/>
              <w:mirrorIndents/>
              <w:jc w:val="both"/>
              <w:rPr>
                <w:rFonts w:ascii="微軟正黑體" w:eastAsia="微軟正黑體" w:hAnsi="微軟正黑體" w:cstheme="minorHAnsi"/>
                <w:sz w:val="18"/>
                <w:szCs w:val="20"/>
                <w:lang w:eastAsia="zh-CN"/>
              </w:rPr>
            </w:pPr>
          </w:p>
          <w:tbl>
            <w:tblPr>
              <w:tblW w:w="9639" w:type="dxa"/>
              <w:tblLayout w:type="fixed"/>
              <w:tblCellMar>
                <w:left w:w="0" w:type="dxa"/>
                <w:right w:w="0" w:type="dxa"/>
              </w:tblCellMar>
              <w:tblLook w:val="04A0" w:firstRow="1" w:lastRow="0" w:firstColumn="1" w:lastColumn="0" w:noHBand="0" w:noVBand="1"/>
            </w:tblPr>
            <w:tblGrid>
              <w:gridCol w:w="3261"/>
              <w:gridCol w:w="3260"/>
              <w:gridCol w:w="3118"/>
            </w:tblGrid>
            <w:tr w:rsidR="00950E8E" w:rsidRPr="000109E5" w14:paraId="0D9CB35A" w14:textId="77777777" w:rsidTr="00A176D9">
              <w:trPr>
                <w:trHeight w:val="360"/>
              </w:trPr>
              <w:tc>
                <w:tcPr>
                  <w:tcW w:w="3261" w:type="dxa"/>
                </w:tcPr>
                <w:p w14:paraId="19E6F368"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zh-TW"/>
                    </w:rPr>
                  </w:pPr>
                </w:p>
              </w:tc>
              <w:tc>
                <w:tcPr>
                  <w:tcW w:w="3260" w:type="dxa"/>
                </w:tcPr>
                <w:p w14:paraId="4C14A71C"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zh-TW"/>
                    </w:rPr>
                  </w:pPr>
                </w:p>
              </w:tc>
              <w:tc>
                <w:tcPr>
                  <w:tcW w:w="3118" w:type="dxa"/>
                </w:tcPr>
                <w:p w14:paraId="4F5BBE34"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zh-TW"/>
                    </w:rPr>
                  </w:pPr>
                </w:p>
              </w:tc>
            </w:tr>
            <w:tr w:rsidR="00950E8E" w:rsidRPr="000109E5" w14:paraId="66F0FBAC" w14:textId="77777777" w:rsidTr="00A176D9">
              <w:trPr>
                <w:trHeight w:val="559"/>
              </w:trPr>
              <w:tc>
                <w:tcPr>
                  <w:tcW w:w="3261" w:type="dxa"/>
                  <w:vAlign w:val="bottom"/>
                </w:tcPr>
                <w:p w14:paraId="4F992ABB"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42093A20"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7707B091"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7D0DADCC" w14:textId="77777777" w:rsidR="00950E8E" w:rsidRPr="000109E5" w:rsidRDefault="00950E8E" w:rsidP="00A176D9">
                  <w:pPr>
                    <w:spacing w:after="0" w:line="240" w:lineRule="auto"/>
                    <w:contextualSpacing/>
                    <w:jc w:val="both"/>
                    <w:rPr>
                      <w:rFonts w:ascii="微軟正黑體" w:eastAsia="微軟正黑體" w:hAnsi="微軟正黑體" w:cstheme="minorHAnsi"/>
                      <w:sz w:val="21"/>
                      <w:szCs w:val="21"/>
                      <w:lang w:eastAsia="zh-TW"/>
                    </w:rPr>
                  </w:pPr>
                </w:p>
              </w:tc>
              <w:tc>
                <w:tcPr>
                  <w:tcW w:w="3260" w:type="dxa"/>
                  <w:vAlign w:val="bottom"/>
                </w:tcPr>
                <w:p w14:paraId="10D16685"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4C56B616"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3594458E"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143D3114" w14:textId="77777777" w:rsidR="00950E8E" w:rsidRPr="000109E5" w:rsidRDefault="00950E8E" w:rsidP="00A176D9">
                  <w:pPr>
                    <w:spacing w:after="0" w:line="240" w:lineRule="auto"/>
                    <w:contextualSpacing/>
                    <w:jc w:val="both"/>
                    <w:rPr>
                      <w:rFonts w:ascii="微軟正黑體" w:eastAsia="微軟正黑體" w:hAnsi="微軟正黑體" w:cstheme="minorHAnsi"/>
                      <w:sz w:val="21"/>
                      <w:szCs w:val="21"/>
                      <w:lang w:eastAsia="zh-TW"/>
                    </w:rPr>
                  </w:pPr>
                </w:p>
              </w:tc>
              <w:tc>
                <w:tcPr>
                  <w:tcW w:w="3118" w:type="dxa"/>
                </w:tcPr>
                <w:p w14:paraId="0A90939A"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677B2B6C"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7B3DBC13"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p w14:paraId="0A65300C" w14:textId="77777777" w:rsidR="00950E8E" w:rsidRPr="000109E5" w:rsidRDefault="00950E8E" w:rsidP="00A176D9">
                  <w:pPr>
                    <w:spacing w:after="0" w:line="240" w:lineRule="auto"/>
                    <w:contextualSpacing/>
                    <w:jc w:val="both"/>
                    <w:rPr>
                      <w:rFonts w:ascii="微軟正黑體" w:eastAsia="微軟正黑體" w:hAnsi="微軟正黑體" w:cstheme="minorHAnsi"/>
                      <w:sz w:val="18"/>
                      <w:szCs w:val="24"/>
                      <w:lang w:val="en-GB" w:eastAsia="zh-TW"/>
                    </w:rPr>
                  </w:pPr>
                </w:p>
              </w:tc>
            </w:tr>
          </w:tbl>
          <w:p w14:paraId="45F3E1FB"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p>
          <w:p w14:paraId="3831349F" w14:textId="77777777" w:rsidR="00950E8E" w:rsidRPr="000109E5" w:rsidRDefault="00950E8E">
            <w:pPr>
              <w:rPr>
                <w:rFonts w:ascii="微軟正黑體" w:eastAsia="微軟正黑體" w:hAnsi="微軟正黑體" w:cstheme="minorHAnsi"/>
                <w:sz w:val="2"/>
                <w:lang w:eastAsia="zh-TW"/>
              </w:rPr>
            </w:pPr>
          </w:p>
        </w:tc>
      </w:tr>
      <w:tr w:rsidR="00950E8E" w:rsidRPr="000109E5" w14:paraId="3CFEE97F" w14:textId="77777777" w:rsidTr="00A176D9">
        <w:tc>
          <w:tcPr>
            <w:tcW w:w="9576" w:type="dxa"/>
          </w:tcPr>
          <w:p w14:paraId="288C22B6" w14:textId="77777777" w:rsidR="00950E8E" w:rsidRPr="000109E5" w:rsidRDefault="00950E8E" w:rsidP="00A176D9">
            <w:pPr>
              <w:rPr>
                <w:rFonts w:ascii="微軟正黑體" w:eastAsia="微軟正黑體" w:hAnsi="微軟正黑體" w:cstheme="minorHAnsi"/>
                <w:lang w:eastAsia="zh-TW"/>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5"/>
            </w:tblGrid>
            <w:tr w:rsidR="00950E8E" w:rsidRPr="000109E5" w14:paraId="2A639DD0" w14:textId="77777777" w:rsidTr="00A176D9">
              <w:tc>
                <w:tcPr>
                  <w:tcW w:w="9245" w:type="dxa"/>
                </w:tcPr>
                <w:p w14:paraId="231C7157" w14:textId="77777777" w:rsidR="00950E8E" w:rsidRPr="000109E5" w:rsidRDefault="00950E8E" w:rsidP="00A176D9">
                  <w:pPr>
                    <w:keepNext/>
                    <w:keepLines/>
                    <w:tabs>
                      <w:tab w:val="center" w:pos="4680"/>
                      <w:tab w:val="right" w:pos="9360"/>
                    </w:tabs>
                    <w:spacing w:before="60"/>
                    <w:ind w:leftChars="-49" w:left="-108"/>
                    <w:contextualSpacing/>
                    <w:mirrorIndents/>
                    <w:jc w:val="both"/>
                    <w:outlineLvl w:val="2"/>
                    <w:rPr>
                      <w:rFonts w:ascii="微軟正黑體" w:eastAsia="微軟正黑體" w:hAnsi="微軟正黑體" w:cstheme="minorHAnsi"/>
                      <w:color w:val="A7A8AA"/>
                      <w:sz w:val="36"/>
                      <w:lang w:val="en-GB" w:eastAsia="zh-TW"/>
                    </w:rPr>
                  </w:pPr>
                  <w:r w:rsidRPr="000109E5">
                    <w:rPr>
                      <w:rFonts w:ascii="微軟正黑體" w:eastAsia="微軟正黑體" w:hAnsi="微軟正黑體" w:cstheme="minorHAnsi"/>
                      <w:color w:val="A7A8AA"/>
                      <w:sz w:val="36"/>
                      <w:lang w:val="en-GB" w:eastAsia="zh-TW"/>
                    </w:rPr>
                    <w:t>新聞稿</w:t>
                  </w:r>
                </w:p>
                <w:p w14:paraId="1534EC8D" w14:textId="22C9EAE1" w:rsidR="00950E8E" w:rsidRPr="000109E5" w:rsidRDefault="00950E8E" w:rsidP="00A176D9">
                  <w:pPr>
                    <w:keepNext/>
                    <w:keepLines/>
                    <w:tabs>
                      <w:tab w:val="center" w:pos="4680"/>
                      <w:tab w:val="right" w:pos="9360"/>
                    </w:tabs>
                    <w:spacing w:before="60"/>
                    <w:ind w:leftChars="-49" w:left="-108"/>
                    <w:contextualSpacing/>
                    <w:mirrorIndents/>
                    <w:jc w:val="both"/>
                    <w:outlineLvl w:val="2"/>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color w:val="A7A8AA"/>
                      <w:lang w:val="en-GB" w:eastAsia="zh-TW"/>
                    </w:rPr>
                    <w:t>202</w:t>
                  </w:r>
                  <w:r w:rsidR="00201380" w:rsidRPr="000109E5">
                    <w:rPr>
                      <w:rFonts w:ascii="微軟正黑體" w:eastAsia="微軟正黑體" w:hAnsi="微軟正黑體" w:cstheme="minorHAnsi" w:hint="eastAsia"/>
                      <w:color w:val="A7A8AA"/>
                      <w:lang w:val="en-GB" w:eastAsia="zh-TW"/>
                    </w:rPr>
                    <w:t>4</w:t>
                  </w:r>
                  <w:r w:rsidRPr="000109E5">
                    <w:rPr>
                      <w:rFonts w:ascii="微軟正黑體" w:eastAsia="微軟正黑體" w:hAnsi="微軟正黑體" w:cstheme="minorHAnsi"/>
                      <w:color w:val="A7A8AA"/>
                      <w:lang w:val="en-GB" w:eastAsia="zh-TW"/>
                    </w:rPr>
                    <w:t>年</w:t>
                  </w:r>
                  <w:r w:rsidR="00201380" w:rsidRPr="000109E5">
                    <w:rPr>
                      <w:rFonts w:ascii="微軟正黑體" w:eastAsia="微軟正黑體" w:hAnsi="微軟正黑體" w:cstheme="minorHAnsi" w:hint="eastAsia"/>
                      <w:color w:val="A7A8AA"/>
                      <w:lang w:val="en-GB" w:eastAsia="zh-TW"/>
                    </w:rPr>
                    <w:t>0</w:t>
                  </w:r>
                  <w:r w:rsidR="001E7B7D" w:rsidRPr="000109E5">
                    <w:rPr>
                      <w:rFonts w:ascii="微軟正黑體" w:eastAsia="微軟正黑體" w:hAnsi="微軟正黑體" w:cstheme="minorHAnsi" w:hint="eastAsia"/>
                      <w:color w:val="A7A8AA"/>
                      <w:lang w:val="en-GB" w:eastAsia="zh-TW"/>
                    </w:rPr>
                    <w:t>7</w:t>
                  </w:r>
                  <w:r w:rsidRPr="000109E5">
                    <w:rPr>
                      <w:rFonts w:ascii="微軟正黑體" w:eastAsia="微軟正黑體" w:hAnsi="微軟正黑體" w:cstheme="minorHAnsi"/>
                      <w:color w:val="A7A8AA"/>
                      <w:lang w:val="en-GB" w:eastAsia="zh-TW"/>
                    </w:rPr>
                    <w:t>月</w:t>
                  </w:r>
                  <w:r w:rsidR="00201380" w:rsidRPr="000109E5">
                    <w:rPr>
                      <w:rFonts w:ascii="微軟正黑體" w:eastAsia="微軟正黑體" w:hAnsi="微軟正黑體" w:cstheme="minorHAnsi" w:hint="eastAsia"/>
                      <w:color w:val="A7A8AA"/>
                      <w:lang w:val="en-GB" w:eastAsia="zh-TW"/>
                    </w:rPr>
                    <w:t>0</w:t>
                  </w:r>
                  <w:r w:rsidR="001E7B7D" w:rsidRPr="000109E5">
                    <w:rPr>
                      <w:rFonts w:ascii="微軟正黑體" w:eastAsia="微軟正黑體" w:hAnsi="微軟正黑體" w:cstheme="minorHAnsi" w:hint="eastAsia"/>
                      <w:color w:val="A7A8AA"/>
                      <w:lang w:val="en-GB" w:eastAsia="zh-TW"/>
                    </w:rPr>
                    <w:t>2</w:t>
                  </w:r>
                  <w:r w:rsidRPr="000109E5">
                    <w:rPr>
                      <w:rFonts w:ascii="微軟正黑體" w:eastAsia="微軟正黑體" w:hAnsi="微軟正黑體" w:cstheme="minorHAnsi"/>
                      <w:color w:val="A7A8AA"/>
                      <w:lang w:val="en-GB" w:eastAsia="zh-TW"/>
                    </w:rPr>
                    <w:t>日</w:t>
                  </w:r>
                </w:p>
              </w:tc>
            </w:tr>
          </w:tbl>
          <w:p w14:paraId="4AA9FE11" w14:textId="77777777" w:rsidR="00950E8E" w:rsidRPr="000109E5" w:rsidRDefault="00950E8E" w:rsidP="00A176D9">
            <w:pPr>
              <w:snapToGrid w:val="0"/>
              <w:mirrorIndents/>
              <w:jc w:val="both"/>
              <w:rPr>
                <w:rFonts w:ascii="微軟正黑體" w:eastAsia="微軟正黑體" w:hAnsi="微軟正黑體" w:cstheme="minorHAnsi"/>
                <w:spacing w:val="5"/>
                <w:kern w:val="28"/>
                <w:lang w:eastAsia="zh-TW"/>
              </w:rPr>
            </w:pPr>
          </w:p>
          <w:p w14:paraId="471B871E" w14:textId="5AB31728" w:rsidR="00882200" w:rsidRPr="000109E5" w:rsidRDefault="00EC0BE1" w:rsidP="00882200">
            <w:pPr>
              <w:snapToGrid w:val="0"/>
              <w:mirrorIndents/>
              <w:jc w:val="both"/>
              <w:rPr>
                <w:rFonts w:ascii="微軟正黑體" w:eastAsia="微軟正黑體" w:hAnsi="微軟正黑體" w:cs="Arial"/>
                <w:b/>
                <w:bCs/>
                <w:color w:val="C00000"/>
                <w:sz w:val="28"/>
                <w:szCs w:val="28"/>
                <w:lang w:eastAsia="zh-TW"/>
              </w:rPr>
            </w:pPr>
            <w:r w:rsidRPr="000109E5">
              <w:rPr>
                <w:rFonts w:ascii="微軟正黑體" w:eastAsia="微軟正黑體" w:hAnsi="微軟正黑體" w:cs="Arial" w:hint="eastAsia"/>
                <w:b/>
                <w:bCs/>
                <w:color w:val="C00000"/>
                <w:sz w:val="28"/>
                <w:szCs w:val="28"/>
                <w:lang w:eastAsia="zh-TW"/>
              </w:rPr>
              <w:t>住宅熱銷土地漲聲響起  投資市場聚焦產業自用</w:t>
            </w:r>
            <w:r w:rsidR="00EC5019" w:rsidRPr="000109E5">
              <w:rPr>
                <w:rFonts w:ascii="微軟正黑體" w:eastAsia="微軟正黑體" w:hAnsi="微軟正黑體" w:cs="Arial" w:hint="eastAsia"/>
                <w:b/>
                <w:bCs/>
                <w:color w:val="C00000"/>
                <w:sz w:val="28"/>
                <w:szCs w:val="28"/>
                <w:lang w:eastAsia="zh-TW"/>
              </w:rPr>
              <w:t xml:space="preserve">  </w:t>
            </w:r>
          </w:p>
          <w:p w14:paraId="1411DB32" w14:textId="77777777" w:rsidR="00EC0BE1" w:rsidRPr="000109E5" w:rsidRDefault="00EC0BE1" w:rsidP="00EC0BE1">
            <w:pPr>
              <w:snapToGrid w:val="0"/>
              <w:spacing w:beforeLines="100" w:before="240"/>
              <w:mirrorIndents/>
              <w:rPr>
                <w:rFonts w:ascii="微軟正黑體" w:eastAsia="微軟正黑體" w:hAnsi="微軟正黑體" w:cstheme="minorHAnsi"/>
                <w:b/>
                <w:bCs/>
                <w:color w:val="0093B2"/>
                <w:lang w:eastAsia="zh-TW"/>
              </w:rPr>
            </w:pPr>
            <w:r w:rsidRPr="000109E5">
              <w:rPr>
                <w:rFonts w:ascii="微軟正黑體" w:eastAsia="微軟正黑體" w:hAnsi="微軟正黑體" w:cstheme="minorHAnsi" w:hint="eastAsia"/>
                <w:b/>
                <w:bCs/>
                <w:color w:val="0093B2"/>
                <w:lang w:eastAsia="zh-TW"/>
              </w:rPr>
              <w:t>不追價已成往事 土地漲聲再響起</w:t>
            </w:r>
          </w:p>
          <w:p w14:paraId="0C12DC84" w14:textId="0F73964B" w:rsidR="00EC0BE1" w:rsidRPr="000109E5" w:rsidRDefault="00EC0BE1" w:rsidP="00EC0BE1">
            <w:pPr>
              <w:snapToGrid w:val="0"/>
              <w:spacing w:beforeLines="50" w:before="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戴德梁行今日發表2024年第二季度土地及商用不動產市場動態。依戴德梁行統計，2</w:t>
            </w:r>
            <w:r w:rsidRPr="000109E5">
              <w:rPr>
                <w:rFonts w:ascii="微軟正黑體" w:eastAsia="微軟正黑體" w:hAnsi="微軟正黑體" w:cs="Arial"/>
                <w:spacing w:val="5"/>
                <w:kern w:val="28"/>
                <w:lang w:eastAsia="zh-TW"/>
              </w:rPr>
              <w:t>024</w:t>
            </w:r>
            <w:r w:rsidRPr="000109E5">
              <w:rPr>
                <w:rFonts w:ascii="微軟正黑體" w:eastAsia="微軟正黑體" w:hAnsi="微軟正黑體" w:cs="Arial" w:hint="eastAsia"/>
                <w:spacing w:val="5"/>
                <w:kern w:val="28"/>
                <w:lang w:eastAsia="zh-TW"/>
              </w:rPr>
              <w:t>年第二季土地市場交易量為</w:t>
            </w:r>
            <w:r w:rsidRPr="000109E5">
              <w:rPr>
                <w:rFonts w:ascii="微軟正黑體" w:eastAsia="微軟正黑體" w:hAnsi="微軟正黑體" w:cs="Arial"/>
                <w:spacing w:val="5"/>
                <w:kern w:val="28"/>
                <w:lang w:eastAsia="zh-TW"/>
              </w:rPr>
              <w:t>3</w:t>
            </w:r>
            <w:r w:rsidRPr="000109E5">
              <w:rPr>
                <w:rFonts w:ascii="微軟正黑體" w:eastAsia="微軟正黑體" w:hAnsi="微軟正黑體" w:cs="Arial" w:hint="eastAsia"/>
                <w:spacing w:val="5"/>
                <w:kern w:val="28"/>
                <w:lang w:eastAsia="zh-TW"/>
              </w:rPr>
              <w:t>90億元，單季表現中</w:t>
            </w:r>
            <w:proofErr w:type="gramStart"/>
            <w:r w:rsidRPr="000109E5">
              <w:rPr>
                <w:rFonts w:ascii="微軟正黑體" w:eastAsia="微軟正黑體" w:hAnsi="微軟正黑體" w:cs="Arial" w:hint="eastAsia"/>
                <w:spacing w:val="5"/>
                <w:kern w:val="28"/>
                <w:lang w:eastAsia="zh-TW"/>
              </w:rPr>
              <w:t>規</w:t>
            </w:r>
            <w:proofErr w:type="gramEnd"/>
            <w:r w:rsidRPr="000109E5">
              <w:rPr>
                <w:rFonts w:ascii="微軟正黑體" w:eastAsia="微軟正黑體" w:hAnsi="微軟正黑體" w:cs="Arial" w:hint="eastAsia"/>
                <w:spacing w:val="5"/>
                <w:kern w:val="28"/>
                <w:lang w:eastAsia="zh-TW"/>
              </w:rPr>
              <w:t>中矩，但累計上半年交易已突破千億大關，直逼去年全年交易量，亦為近三年同期最佳表現。</w:t>
            </w:r>
          </w:p>
          <w:p w14:paraId="4AA27524" w14:textId="77777777" w:rsidR="00EC0BE1" w:rsidRPr="000109E5" w:rsidRDefault="00EC0BE1" w:rsidP="00EC0BE1">
            <w:pPr>
              <w:snapToGrid w:val="0"/>
              <w:spacing w:beforeLines="50" w:before="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戴德梁行表示，住商土地與工業土地交易量呈現</w:t>
            </w:r>
            <w:r w:rsidRPr="000109E5">
              <w:rPr>
                <w:rFonts w:ascii="微軟正黑體" w:eastAsia="微軟正黑體" w:hAnsi="微軟正黑體" w:cs="Arial"/>
                <w:spacing w:val="5"/>
                <w:kern w:val="28"/>
                <w:lang w:eastAsia="zh-TW"/>
              </w:rPr>
              <w:t>8</w:t>
            </w:r>
            <w:r w:rsidRPr="000109E5">
              <w:rPr>
                <w:rFonts w:ascii="微軟正黑體" w:eastAsia="微軟正黑體" w:hAnsi="微軟正黑體" w:cs="Arial" w:hint="eastAsia"/>
                <w:spacing w:val="5"/>
                <w:kern w:val="28"/>
                <w:lang w:eastAsia="zh-TW"/>
              </w:rPr>
              <w:t>比</w:t>
            </w:r>
            <w:r w:rsidRPr="000109E5">
              <w:rPr>
                <w:rFonts w:ascii="微軟正黑體" w:eastAsia="微軟正黑體" w:hAnsi="微軟正黑體" w:cs="Arial"/>
                <w:spacing w:val="5"/>
                <w:kern w:val="28"/>
                <w:lang w:eastAsia="zh-TW"/>
              </w:rPr>
              <w:t>2</w:t>
            </w:r>
            <w:r w:rsidRPr="000109E5">
              <w:rPr>
                <w:rFonts w:ascii="微軟正黑體" w:eastAsia="微軟正黑體" w:hAnsi="微軟正黑體" w:cs="Arial" w:hint="eastAsia"/>
                <w:spacing w:val="5"/>
                <w:kern w:val="28"/>
                <w:lang w:eastAsia="zh-TW"/>
              </w:rPr>
              <w:t>的穩定比例仍未改變，反映出開發商與製造業對於土地的穩定需求，但2</w:t>
            </w:r>
            <w:r w:rsidRPr="000109E5">
              <w:rPr>
                <w:rFonts w:ascii="微軟正黑體" w:eastAsia="微軟正黑體" w:hAnsi="微軟正黑體" w:cs="Arial"/>
                <w:spacing w:val="5"/>
                <w:kern w:val="28"/>
                <w:lang w:eastAsia="zh-TW"/>
              </w:rPr>
              <w:t>022</w:t>
            </w:r>
            <w:r w:rsidRPr="000109E5">
              <w:rPr>
                <w:rFonts w:ascii="微軟正黑體" w:eastAsia="微軟正黑體" w:hAnsi="微軟正黑體" w:cs="Arial" w:hint="eastAsia"/>
                <w:spacing w:val="5"/>
                <w:kern w:val="28"/>
                <w:lang w:eastAsia="zh-TW"/>
              </w:rPr>
              <w:t>年以來「擇優慎選不追價」的格局則已起了變化，交易價格已有向上推升之趨勢。</w:t>
            </w:r>
          </w:p>
          <w:p w14:paraId="5574C0F7" w14:textId="77777777" w:rsidR="00EC0BE1" w:rsidRPr="000109E5" w:rsidRDefault="00EC0BE1" w:rsidP="00EC0BE1">
            <w:pPr>
              <w:snapToGrid w:val="0"/>
              <w:spacing w:beforeLines="50" w:before="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戴德梁行指出，第一季十大土地交易中，住商類土地</w:t>
            </w:r>
            <w:proofErr w:type="gramStart"/>
            <w:r w:rsidRPr="000109E5">
              <w:rPr>
                <w:rFonts w:ascii="微軟正黑體" w:eastAsia="微軟正黑體" w:hAnsi="微軟正黑體" w:cs="Arial" w:hint="eastAsia"/>
                <w:spacing w:val="5"/>
                <w:kern w:val="28"/>
                <w:lang w:eastAsia="zh-TW"/>
              </w:rPr>
              <w:t>佔</w:t>
            </w:r>
            <w:proofErr w:type="gramEnd"/>
            <w:r w:rsidRPr="000109E5">
              <w:rPr>
                <w:rFonts w:ascii="微軟正黑體" w:eastAsia="微軟正黑體" w:hAnsi="微軟正黑體" w:cs="Arial" w:hint="eastAsia"/>
                <w:spacing w:val="5"/>
                <w:kern w:val="28"/>
                <w:lang w:eastAsia="zh-TW"/>
              </w:rPr>
              <w:t>了9筆，工業土地僅</w:t>
            </w:r>
            <w:proofErr w:type="gramStart"/>
            <w:r w:rsidRPr="000109E5">
              <w:rPr>
                <w:rFonts w:ascii="微軟正黑體" w:eastAsia="微軟正黑體" w:hAnsi="微軟正黑體" w:cs="Arial" w:hint="eastAsia"/>
                <w:spacing w:val="5"/>
                <w:kern w:val="28"/>
                <w:lang w:eastAsia="zh-TW"/>
              </w:rPr>
              <w:t>佔</w:t>
            </w:r>
            <w:proofErr w:type="gramEnd"/>
            <w:r w:rsidRPr="000109E5">
              <w:rPr>
                <w:rFonts w:ascii="微軟正黑體" w:eastAsia="微軟正黑體" w:hAnsi="微軟正黑體" w:cs="Arial" w:hint="eastAsia"/>
                <w:spacing w:val="5"/>
                <w:kern w:val="28"/>
                <w:lang w:eastAsia="zh-TW"/>
              </w:rPr>
              <w:t>1筆，</w:t>
            </w:r>
            <w:proofErr w:type="gramStart"/>
            <w:r w:rsidRPr="000109E5">
              <w:rPr>
                <w:rFonts w:ascii="微軟正黑體" w:eastAsia="微軟正黑體" w:hAnsi="微軟正黑體" w:cs="Arial" w:hint="eastAsia"/>
                <w:spacing w:val="5"/>
                <w:kern w:val="28"/>
                <w:lang w:eastAsia="zh-TW"/>
              </w:rPr>
              <w:t>除了緯穎</w:t>
            </w:r>
            <w:proofErr w:type="gramEnd"/>
            <w:r w:rsidRPr="000109E5">
              <w:rPr>
                <w:rFonts w:ascii="微軟正黑體" w:eastAsia="微軟正黑體" w:hAnsi="微軟正黑體" w:cs="Arial" w:hint="eastAsia"/>
                <w:spacing w:val="5"/>
                <w:kern w:val="28"/>
                <w:lang w:eastAsia="zh-TW"/>
              </w:rPr>
              <w:t>是以興建企業總部自用外，其餘皆為開發商之</w:t>
            </w:r>
            <w:proofErr w:type="gramStart"/>
            <w:r w:rsidRPr="000109E5">
              <w:rPr>
                <w:rFonts w:ascii="微軟正黑體" w:eastAsia="微軟正黑體" w:hAnsi="微軟正黑體" w:cs="Arial" w:hint="eastAsia"/>
                <w:spacing w:val="5"/>
                <w:kern w:val="28"/>
                <w:lang w:eastAsia="zh-TW"/>
              </w:rPr>
              <w:t>投資性購地</w:t>
            </w:r>
            <w:proofErr w:type="gramEnd"/>
            <w:r w:rsidRPr="000109E5">
              <w:rPr>
                <w:rFonts w:ascii="微軟正黑體" w:eastAsia="微軟正黑體" w:hAnsi="微軟正黑體" w:cs="Arial" w:hint="eastAsia"/>
                <w:spacing w:val="5"/>
                <w:kern w:val="28"/>
                <w:lang w:eastAsia="zh-TW"/>
              </w:rPr>
              <w:t>，其中</w:t>
            </w:r>
            <w:proofErr w:type="gramStart"/>
            <w:r w:rsidRPr="000109E5">
              <w:rPr>
                <w:rFonts w:ascii="微軟正黑體" w:eastAsia="微軟正黑體" w:hAnsi="微軟正黑體" w:cs="Arial" w:hint="eastAsia"/>
                <w:spacing w:val="5"/>
                <w:kern w:val="28"/>
                <w:lang w:eastAsia="zh-TW"/>
              </w:rPr>
              <w:t>斐</w:t>
            </w:r>
            <w:proofErr w:type="gramEnd"/>
            <w:r w:rsidRPr="000109E5">
              <w:rPr>
                <w:rFonts w:ascii="微軟正黑體" w:eastAsia="微軟正黑體" w:hAnsi="微軟正黑體" w:cs="Arial" w:hint="eastAsia"/>
                <w:spacing w:val="5"/>
                <w:kern w:val="28"/>
                <w:lang w:eastAsia="zh-TW"/>
              </w:rPr>
              <w:t>成企業以單價1</w:t>
            </w:r>
            <w:r w:rsidRPr="000109E5">
              <w:rPr>
                <w:rFonts w:ascii="微軟正黑體" w:eastAsia="微軟正黑體" w:hAnsi="微軟正黑體" w:cs="Arial"/>
                <w:spacing w:val="5"/>
                <w:kern w:val="28"/>
                <w:lang w:eastAsia="zh-TW"/>
              </w:rPr>
              <w:t>30</w:t>
            </w:r>
            <w:r w:rsidRPr="000109E5">
              <w:rPr>
                <w:rFonts w:ascii="微軟正黑體" w:eastAsia="微軟正黑體" w:hAnsi="微軟正黑體" w:cs="Arial" w:hint="eastAsia"/>
                <w:spacing w:val="5"/>
                <w:kern w:val="28"/>
                <w:lang w:eastAsia="zh-TW"/>
              </w:rPr>
              <w:t>萬購置台南市商業區土地，創下台南市地價新高記錄。</w:t>
            </w:r>
            <w:proofErr w:type="gramStart"/>
            <w:r w:rsidRPr="000109E5">
              <w:rPr>
                <w:rFonts w:ascii="微軟正黑體" w:eastAsia="微軟正黑體" w:hAnsi="微軟正黑體" w:cs="Arial" w:hint="eastAsia"/>
                <w:spacing w:val="5"/>
                <w:kern w:val="28"/>
                <w:lang w:eastAsia="zh-TW"/>
              </w:rPr>
              <w:t>此外，福熙</w:t>
            </w:r>
            <w:proofErr w:type="gramEnd"/>
            <w:r w:rsidRPr="000109E5">
              <w:rPr>
                <w:rFonts w:ascii="微軟正黑體" w:eastAsia="微軟正黑體" w:hAnsi="微軟正黑體" w:cs="Arial" w:hint="eastAsia"/>
                <w:spacing w:val="5"/>
                <w:kern w:val="28"/>
                <w:lang w:eastAsia="zh-TW"/>
              </w:rPr>
              <w:t>實業以單價1</w:t>
            </w:r>
            <w:r w:rsidRPr="000109E5">
              <w:rPr>
                <w:rFonts w:ascii="微軟正黑體" w:eastAsia="微軟正黑體" w:hAnsi="微軟正黑體" w:cs="Arial"/>
                <w:spacing w:val="5"/>
                <w:kern w:val="28"/>
                <w:lang w:eastAsia="zh-TW"/>
              </w:rPr>
              <w:t>52</w:t>
            </w:r>
            <w:r w:rsidRPr="000109E5">
              <w:rPr>
                <w:rFonts w:ascii="微軟正黑體" w:eastAsia="微軟正黑體" w:hAnsi="微軟正黑體" w:cs="Arial" w:hint="eastAsia"/>
                <w:spacing w:val="5"/>
                <w:kern w:val="28"/>
                <w:lang w:eastAsia="zh-TW"/>
              </w:rPr>
              <w:t>萬得標高雄大學特區之住宅土地、及華建以單價7</w:t>
            </w:r>
            <w:r w:rsidRPr="000109E5">
              <w:rPr>
                <w:rFonts w:ascii="微軟正黑體" w:eastAsia="微軟正黑體" w:hAnsi="微軟正黑體" w:cs="Arial"/>
                <w:spacing w:val="5"/>
                <w:kern w:val="28"/>
                <w:lang w:eastAsia="zh-TW"/>
              </w:rPr>
              <w:t>0</w:t>
            </w:r>
            <w:r w:rsidRPr="000109E5">
              <w:rPr>
                <w:rFonts w:ascii="微軟正黑體" w:eastAsia="微軟正黑體" w:hAnsi="微軟正黑體" w:cs="Arial" w:hint="eastAsia"/>
                <w:spacing w:val="5"/>
                <w:kern w:val="28"/>
                <w:lang w:eastAsia="zh-TW"/>
              </w:rPr>
              <w:t>萬購入新北市鶯歌鳳鳴重劃區住宅土地，皆創下該特區地價交易新高。</w:t>
            </w:r>
          </w:p>
          <w:p w14:paraId="7B1BAA3B" w14:textId="77777777" w:rsidR="00EC0BE1" w:rsidRPr="000109E5" w:rsidRDefault="00EC0BE1" w:rsidP="00EC0BE1">
            <w:pPr>
              <w:snapToGrid w:val="0"/>
              <w:spacing w:beforeLines="50" w:before="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戴德梁行進一步分析，今年1</w:t>
            </w:r>
            <w:r w:rsidRPr="000109E5">
              <w:rPr>
                <w:rFonts w:ascii="微軟正黑體" w:eastAsia="微軟正黑體" w:hAnsi="微軟正黑體" w:cs="Arial"/>
                <w:spacing w:val="5"/>
                <w:kern w:val="28"/>
                <w:lang w:eastAsia="zh-TW"/>
              </w:rPr>
              <w:t>-5</w:t>
            </w:r>
            <w:r w:rsidRPr="000109E5">
              <w:rPr>
                <w:rFonts w:ascii="微軟正黑體" w:eastAsia="微軟正黑體" w:hAnsi="微軟正黑體" w:cs="Arial" w:hint="eastAsia"/>
                <w:spacing w:val="5"/>
                <w:kern w:val="28"/>
                <w:lang w:eastAsia="zh-TW"/>
              </w:rPr>
              <w:t>月全台買賣移轉棟數為1</w:t>
            </w:r>
            <w:r w:rsidRPr="000109E5">
              <w:rPr>
                <w:rFonts w:ascii="微軟正黑體" w:eastAsia="微軟正黑體" w:hAnsi="微軟正黑體" w:cs="Arial"/>
                <w:spacing w:val="5"/>
                <w:kern w:val="28"/>
                <w:lang w:eastAsia="zh-TW"/>
              </w:rPr>
              <w:t>46,</w:t>
            </w:r>
            <w:r w:rsidRPr="000109E5">
              <w:rPr>
                <w:rFonts w:ascii="微軟正黑體" w:eastAsia="微軟正黑體" w:hAnsi="微軟正黑體" w:cs="Arial" w:hint="eastAsia"/>
                <w:spacing w:val="5"/>
                <w:kern w:val="28"/>
                <w:lang w:eastAsia="zh-TW"/>
              </w:rPr>
              <w:t>559棟，較去年同期成長三成，其中以台南市及高雄市成長率將近四成最為明顯。</w:t>
            </w:r>
            <w:proofErr w:type="gramStart"/>
            <w:r w:rsidRPr="000109E5">
              <w:rPr>
                <w:rFonts w:ascii="微軟正黑體" w:eastAsia="微軟正黑體" w:hAnsi="微軟正黑體" w:cs="Arial" w:hint="eastAsia"/>
                <w:spacing w:val="5"/>
                <w:kern w:val="28"/>
                <w:lang w:eastAsia="zh-TW"/>
              </w:rPr>
              <w:t>新青安</w:t>
            </w:r>
            <w:proofErr w:type="gramEnd"/>
            <w:r w:rsidRPr="000109E5">
              <w:rPr>
                <w:rFonts w:ascii="微軟正黑體" w:eastAsia="微軟正黑體" w:hAnsi="微軟正黑體" w:cs="Arial" w:hint="eastAsia"/>
                <w:spacing w:val="5"/>
                <w:kern w:val="28"/>
                <w:lang w:eastAsia="zh-TW"/>
              </w:rPr>
              <w:t>購屋效應在2</w:t>
            </w:r>
            <w:r w:rsidRPr="000109E5">
              <w:rPr>
                <w:rFonts w:ascii="微軟正黑體" w:eastAsia="微軟正黑體" w:hAnsi="微軟正黑體" w:cs="Arial"/>
                <w:spacing w:val="5"/>
                <w:kern w:val="28"/>
                <w:lang w:eastAsia="zh-TW"/>
              </w:rPr>
              <w:t>024</w:t>
            </w:r>
            <w:r w:rsidRPr="000109E5">
              <w:rPr>
                <w:rFonts w:ascii="微軟正黑體" w:eastAsia="微軟正黑體" w:hAnsi="微軟正黑體" w:cs="Arial" w:hint="eastAsia"/>
                <w:spacing w:val="5"/>
                <w:kern w:val="28"/>
                <w:lang w:eastAsia="zh-TW"/>
              </w:rPr>
              <w:t>上半年持續增溫，已引發央行及財政部密切</w:t>
            </w:r>
            <w:proofErr w:type="gramStart"/>
            <w:r w:rsidRPr="000109E5">
              <w:rPr>
                <w:rFonts w:ascii="微軟正黑體" w:eastAsia="微軟正黑體" w:hAnsi="微軟正黑體" w:cs="Arial" w:hint="eastAsia"/>
                <w:spacing w:val="5"/>
                <w:kern w:val="28"/>
                <w:lang w:eastAsia="zh-TW"/>
              </w:rPr>
              <w:t>關注新青安</w:t>
            </w:r>
            <w:proofErr w:type="gramEnd"/>
            <w:r w:rsidRPr="000109E5">
              <w:rPr>
                <w:rFonts w:ascii="微軟正黑體" w:eastAsia="微軟正黑體" w:hAnsi="微軟正黑體" w:cs="Arial" w:hint="eastAsia"/>
                <w:spacing w:val="5"/>
                <w:kern w:val="28"/>
                <w:lang w:eastAsia="zh-TW"/>
              </w:rPr>
              <w:t>貸款政策是否有人</w:t>
            </w:r>
            <w:proofErr w:type="gramStart"/>
            <w:r w:rsidRPr="000109E5">
              <w:rPr>
                <w:rFonts w:ascii="微軟正黑體" w:eastAsia="微軟正黑體" w:hAnsi="微軟正黑體" w:cs="Arial" w:hint="eastAsia"/>
                <w:spacing w:val="5"/>
                <w:kern w:val="28"/>
                <w:lang w:eastAsia="zh-TW"/>
              </w:rPr>
              <w:t>頭申貸或貸</w:t>
            </w:r>
            <w:proofErr w:type="gramEnd"/>
            <w:r w:rsidRPr="000109E5">
              <w:rPr>
                <w:rFonts w:ascii="微軟正黑體" w:eastAsia="微軟正黑體" w:hAnsi="微軟正黑體" w:cs="Arial" w:hint="eastAsia"/>
                <w:spacing w:val="5"/>
                <w:kern w:val="28"/>
                <w:lang w:eastAsia="zh-TW"/>
              </w:rPr>
              <w:t>後轉租等情事。然而預售屋並非青安貸款適用對象，此波預售屋房價上漲的關鍵在於成本推動及購屋人對於對抗通膨之預期，而</w:t>
            </w:r>
            <w:proofErr w:type="gramStart"/>
            <w:r w:rsidRPr="000109E5">
              <w:rPr>
                <w:rFonts w:ascii="微軟正黑體" w:eastAsia="微軟正黑體" w:hAnsi="微軟正黑體" w:cs="Arial" w:hint="eastAsia"/>
                <w:spacing w:val="5"/>
                <w:kern w:val="28"/>
                <w:lang w:eastAsia="zh-TW"/>
              </w:rPr>
              <w:t>非新青安</w:t>
            </w:r>
            <w:proofErr w:type="gramEnd"/>
            <w:r w:rsidRPr="000109E5">
              <w:rPr>
                <w:rFonts w:ascii="微軟正黑體" w:eastAsia="微軟正黑體" w:hAnsi="微軟正黑體" w:cs="Arial" w:hint="eastAsia"/>
                <w:spacing w:val="5"/>
                <w:kern w:val="28"/>
                <w:lang w:eastAsia="zh-TW"/>
              </w:rPr>
              <w:t>政策。</w:t>
            </w:r>
            <w:proofErr w:type="gramStart"/>
            <w:r w:rsidRPr="000109E5">
              <w:rPr>
                <w:rFonts w:ascii="微軟正黑體" w:eastAsia="微軟正黑體" w:hAnsi="微軟正黑體" w:cs="Arial" w:hint="eastAsia"/>
                <w:spacing w:val="5"/>
                <w:kern w:val="28"/>
                <w:lang w:eastAsia="zh-TW"/>
              </w:rPr>
              <w:t>惟成屋</w:t>
            </w:r>
            <w:proofErr w:type="gramEnd"/>
            <w:r w:rsidRPr="000109E5">
              <w:rPr>
                <w:rFonts w:ascii="微軟正黑體" w:eastAsia="微軟正黑體" w:hAnsi="微軟正黑體" w:cs="Arial" w:hint="eastAsia"/>
                <w:spacing w:val="5"/>
                <w:kern w:val="28"/>
                <w:lang w:eastAsia="zh-TW"/>
              </w:rPr>
              <w:t>需求增加會導引房價上漲，而預售屋在成屋供需的推波助瀾之下仍進一步推升價格，則是近期土地交易價格持續上漲的原因，亦是下半年各界將關注之課題。</w:t>
            </w:r>
          </w:p>
          <w:p w14:paraId="5B67E641" w14:textId="4EF35EBD" w:rsidR="008535B1" w:rsidRPr="000109E5" w:rsidRDefault="001A05B1" w:rsidP="00882200">
            <w:pPr>
              <w:snapToGrid w:val="0"/>
              <w:spacing w:beforeLines="100" w:before="240"/>
              <w:mirrorIndents/>
              <w:rPr>
                <w:rFonts w:ascii="微軟正黑體" w:eastAsia="微軟正黑體" w:hAnsi="微軟正黑體" w:cstheme="minorHAnsi"/>
                <w:b/>
                <w:bCs/>
                <w:color w:val="0093B2"/>
                <w:lang w:eastAsia="zh-TW"/>
              </w:rPr>
            </w:pPr>
            <w:r w:rsidRPr="000109E5">
              <w:rPr>
                <w:rFonts w:ascii="微軟正黑體" w:eastAsia="微軟正黑體" w:hAnsi="微軟正黑體" w:cstheme="minorHAnsi" w:hint="eastAsia"/>
                <w:b/>
                <w:bCs/>
                <w:color w:val="0093B2"/>
                <w:lang w:eastAsia="zh-TW"/>
              </w:rPr>
              <w:t>投資市場</w:t>
            </w:r>
            <w:r w:rsidR="00CB02E0" w:rsidRPr="000109E5">
              <w:rPr>
                <w:rFonts w:ascii="微軟正黑體" w:eastAsia="微軟正黑體" w:hAnsi="微軟正黑體" w:cstheme="minorHAnsi" w:hint="eastAsia"/>
                <w:b/>
                <w:bCs/>
                <w:color w:val="0093B2"/>
                <w:lang w:eastAsia="zh-TW"/>
              </w:rPr>
              <w:t>持</w:t>
            </w:r>
            <w:r w:rsidRPr="000109E5">
              <w:rPr>
                <w:rFonts w:ascii="微軟正黑體" w:eastAsia="微軟正黑體" w:hAnsi="微軟正黑體" w:cstheme="minorHAnsi" w:hint="eastAsia"/>
                <w:b/>
                <w:bCs/>
                <w:color w:val="0093B2"/>
                <w:lang w:eastAsia="zh-TW"/>
              </w:rPr>
              <w:t>續回溫</w:t>
            </w:r>
            <w:r w:rsidR="009605F4" w:rsidRPr="000109E5">
              <w:rPr>
                <w:rFonts w:ascii="微軟正黑體" w:eastAsia="微軟正黑體" w:hAnsi="微軟正黑體" w:cstheme="minorHAnsi" w:hint="eastAsia"/>
                <w:b/>
                <w:bCs/>
                <w:color w:val="0093B2"/>
                <w:lang w:eastAsia="zh-TW"/>
              </w:rPr>
              <w:t xml:space="preserve"> </w:t>
            </w:r>
            <w:r w:rsidR="008535B1" w:rsidRPr="000109E5">
              <w:rPr>
                <w:rFonts w:ascii="微軟正黑體" w:eastAsia="微軟正黑體" w:hAnsi="微軟正黑體" w:cstheme="minorHAnsi" w:hint="eastAsia"/>
                <w:b/>
                <w:bCs/>
                <w:color w:val="0093B2"/>
                <w:lang w:eastAsia="zh-TW"/>
              </w:rPr>
              <w:t>聚焦產業</w:t>
            </w:r>
            <w:r w:rsidR="00F77670" w:rsidRPr="000109E5">
              <w:rPr>
                <w:rFonts w:ascii="微軟正黑體" w:eastAsia="微軟正黑體" w:hAnsi="微軟正黑體" w:cstheme="minorHAnsi" w:hint="eastAsia"/>
                <w:b/>
                <w:bCs/>
                <w:color w:val="0093B2"/>
                <w:lang w:eastAsia="zh-TW"/>
              </w:rPr>
              <w:t>自用</w:t>
            </w:r>
            <w:r w:rsidR="008535B1" w:rsidRPr="000109E5">
              <w:rPr>
                <w:rFonts w:ascii="微軟正黑體" w:eastAsia="微軟正黑體" w:hAnsi="微軟正黑體" w:cstheme="minorHAnsi" w:hint="eastAsia"/>
                <w:b/>
                <w:bCs/>
                <w:color w:val="0093B2"/>
                <w:lang w:eastAsia="zh-TW"/>
              </w:rPr>
              <w:t>需求</w:t>
            </w:r>
          </w:p>
          <w:p w14:paraId="7D0BDF03" w14:textId="3FF4104F" w:rsidR="00A00DBB" w:rsidRPr="000109E5" w:rsidRDefault="00310707"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戴德梁行今日發表202</w:t>
            </w:r>
            <w:r w:rsidR="00A54FFF" w:rsidRPr="000109E5">
              <w:rPr>
                <w:rFonts w:ascii="微軟正黑體" w:eastAsia="微軟正黑體" w:hAnsi="微軟正黑體" w:cs="Arial"/>
                <w:spacing w:val="5"/>
                <w:kern w:val="28"/>
                <w:lang w:eastAsia="zh-TW"/>
              </w:rPr>
              <w:t>4</w:t>
            </w:r>
            <w:r w:rsidRPr="000109E5">
              <w:rPr>
                <w:rFonts w:ascii="微軟正黑體" w:eastAsia="微軟正黑體" w:hAnsi="微軟正黑體" w:cs="Arial" w:hint="eastAsia"/>
                <w:spacing w:val="5"/>
                <w:kern w:val="28"/>
                <w:lang w:eastAsia="zh-TW"/>
              </w:rPr>
              <w:t>年</w:t>
            </w:r>
            <w:r w:rsidR="00A54FFF" w:rsidRPr="000109E5">
              <w:rPr>
                <w:rFonts w:ascii="微軟正黑體" w:eastAsia="微軟正黑體" w:hAnsi="微軟正黑體" w:cs="Arial" w:hint="eastAsia"/>
                <w:spacing w:val="5"/>
                <w:kern w:val="28"/>
                <w:lang w:eastAsia="zh-TW"/>
              </w:rPr>
              <w:t>第</w:t>
            </w:r>
            <w:r w:rsidR="008535B1" w:rsidRPr="000109E5">
              <w:rPr>
                <w:rFonts w:ascii="微軟正黑體" w:eastAsia="微軟正黑體" w:hAnsi="微軟正黑體" w:cs="Arial" w:hint="eastAsia"/>
                <w:spacing w:val="5"/>
                <w:kern w:val="28"/>
                <w:lang w:eastAsia="zh-TW"/>
              </w:rPr>
              <w:t>二</w:t>
            </w:r>
            <w:r w:rsidR="00A54FFF" w:rsidRPr="000109E5">
              <w:rPr>
                <w:rFonts w:ascii="微軟正黑體" w:eastAsia="微軟正黑體" w:hAnsi="微軟正黑體" w:cs="Arial" w:hint="eastAsia"/>
                <w:spacing w:val="5"/>
                <w:kern w:val="28"/>
                <w:lang w:eastAsia="zh-TW"/>
              </w:rPr>
              <w:t>季</w:t>
            </w:r>
            <w:r w:rsidRPr="000109E5">
              <w:rPr>
                <w:rFonts w:ascii="微軟正黑體" w:eastAsia="微軟正黑體" w:hAnsi="微軟正黑體" w:cs="Arial" w:hint="eastAsia"/>
                <w:spacing w:val="5"/>
                <w:kern w:val="28"/>
                <w:lang w:eastAsia="zh-TW"/>
              </w:rPr>
              <w:t>度</w:t>
            </w:r>
            <w:r w:rsidR="00E97F73" w:rsidRPr="000109E5">
              <w:rPr>
                <w:rFonts w:ascii="微軟正黑體" w:eastAsia="微軟正黑體" w:hAnsi="微軟正黑體" w:cs="Arial" w:hint="eastAsia"/>
                <w:spacing w:val="5"/>
                <w:kern w:val="28"/>
                <w:lang w:eastAsia="zh-TW"/>
              </w:rPr>
              <w:t>商用</w:t>
            </w:r>
            <w:r w:rsidR="00DD11EE" w:rsidRPr="000109E5">
              <w:rPr>
                <w:rFonts w:ascii="微軟正黑體" w:eastAsia="微軟正黑體" w:hAnsi="微軟正黑體" w:cs="Arial" w:hint="eastAsia"/>
                <w:spacing w:val="5"/>
                <w:kern w:val="28"/>
                <w:lang w:eastAsia="zh-TW"/>
              </w:rPr>
              <w:t>不動產、土地</w:t>
            </w:r>
            <w:r w:rsidRPr="000109E5">
              <w:rPr>
                <w:rFonts w:ascii="微軟正黑體" w:eastAsia="微軟正黑體" w:hAnsi="微軟正黑體" w:cs="Arial" w:hint="eastAsia"/>
                <w:spacing w:val="5"/>
                <w:kern w:val="28"/>
                <w:lang w:eastAsia="zh-TW"/>
              </w:rPr>
              <w:t>市場</w:t>
            </w:r>
            <w:r w:rsidR="00DD11EE" w:rsidRPr="000109E5">
              <w:rPr>
                <w:rFonts w:ascii="微軟正黑體" w:eastAsia="微軟正黑體" w:hAnsi="微軟正黑體" w:cs="Arial" w:hint="eastAsia"/>
                <w:spacing w:val="5"/>
                <w:kern w:val="28"/>
                <w:lang w:eastAsia="zh-TW"/>
              </w:rPr>
              <w:t>動態</w:t>
            </w:r>
            <w:r w:rsidRPr="000109E5">
              <w:rPr>
                <w:rFonts w:ascii="微軟正黑體" w:eastAsia="微軟正黑體" w:hAnsi="微軟正黑體" w:cs="Arial" w:hint="eastAsia"/>
                <w:spacing w:val="5"/>
                <w:kern w:val="28"/>
                <w:lang w:eastAsia="zh-TW"/>
              </w:rPr>
              <w:t>。</w:t>
            </w:r>
            <w:r w:rsidR="00A54FFF" w:rsidRPr="000109E5">
              <w:rPr>
                <w:rFonts w:ascii="微軟正黑體" w:eastAsia="微軟正黑體" w:hAnsi="微軟正黑體" w:cs="Arial" w:hint="eastAsia"/>
                <w:spacing w:val="5"/>
                <w:kern w:val="28"/>
                <w:lang w:eastAsia="zh-TW"/>
              </w:rPr>
              <w:t>商用不動產交易</w:t>
            </w:r>
            <w:r w:rsidR="00F65309" w:rsidRPr="000109E5">
              <w:rPr>
                <w:rFonts w:ascii="微軟正黑體" w:eastAsia="微軟正黑體" w:hAnsi="微軟正黑體" w:cs="Arial" w:hint="eastAsia"/>
                <w:spacing w:val="5"/>
                <w:kern w:val="28"/>
                <w:lang w:eastAsia="zh-TW"/>
              </w:rPr>
              <w:t>延續前一季</w:t>
            </w:r>
            <w:r w:rsidR="0025575B" w:rsidRPr="000109E5">
              <w:rPr>
                <w:rFonts w:ascii="微軟正黑體" w:eastAsia="微軟正黑體" w:hAnsi="微軟正黑體" w:cs="Arial" w:hint="eastAsia"/>
                <w:spacing w:val="5"/>
                <w:kern w:val="28"/>
                <w:lang w:eastAsia="zh-TW"/>
              </w:rPr>
              <w:t>的</w:t>
            </w:r>
            <w:r w:rsidR="00FA38B1" w:rsidRPr="000109E5">
              <w:rPr>
                <w:rFonts w:ascii="微軟正黑體" w:eastAsia="微軟正黑體" w:hAnsi="微軟正黑體" w:cs="Arial" w:hint="eastAsia"/>
                <w:spacing w:val="5"/>
                <w:kern w:val="28"/>
                <w:lang w:eastAsia="zh-TW"/>
              </w:rPr>
              <w:t>態勢</w:t>
            </w:r>
            <w:r w:rsidR="00356608" w:rsidRPr="000109E5">
              <w:rPr>
                <w:rFonts w:ascii="微軟正黑體" w:eastAsia="微軟正黑體" w:hAnsi="微軟正黑體" w:cs="Arial" w:hint="eastAsia"/>
                <w:spacing w:val="5"/>
                <w:kern w:val="28"/>
                <w:lang w:eastAsia="zh-TW"/>
              </w:rPr>
              <w:t>，</w:t>
            </w:r>
            <w:r w:rsidR="00DB7CEA" w:rsidRPr="000109E5">
              <w:rPr>
                <w:rFonts w:ascii="微軟正黑體" w:eastAsia="微軟正黑體" w:hAnsi="微軟正黑體" w:cs="Arial" w:hint="eastAsia"/>
                <w:spacing w:val="5"/>
                <w:kern w:val="28"/>
                <w:lang w:eastAsia="zh-TW"/>
              </w:rPr>
              <w:t>單</w:t>
            </w:r>
            <w:r w:rsidR="00A54FFF" w:rsidRPr="000109E5">
              <w:rPr>
                <w:rFonts w:ascii="微軟正黑體" w:eastAsia="微軟正黑體" w:hAnsi="微軟正黑體" w:cs="Arial" w:hint="eastAsia"/>
                <w:spacing w:val="5"/>
                <w:kern w:val="28"/>
                <w:lang w:eastAsia="zh-TW"/>
              </w:rPr>
              <w:t>季</w:t>
            </w:r>
            <w:r w:rsidR="00356608" w:rsidRPr="000109E5">
              <w:rPr>
                <w:rFonts w:ascii="微軟正黑體" w:eastAsia="微軟正黑體" w:hAnsi="微軟正黑體" w:cs="Arial" w:hint="eastAsia"/>
                <w:spacing w:val="5"/>
                <w:kern w:val="28"/>
                <w:lang w:eastAsia="zh-TW"/>
              </w:rPr>
              <w:t>交易金額</w:t>
            </w:r>
            <w:r w:rsidR="008B17E6" w:rsidRPr="000109E5">
              <w:rPr>
                <w:rFonts w:ascii="微軟正黑體" w:eastAsia="微軟正黑體" w:hAnsi="微軟正黑體" w:cs="Arial" w:hint="eastAsia"/>
                <w:spacing w:val="5"/>
                <w:kern w:val="28"/>
                <w:lang w:eastAsia="zh-TW"/>
              </w:rPr>
              <w:t>2</w:t>
            </w:r>
            <w:r w:rsidR="008B17E6" w:rsidRPr="000109E5">
              <w:rPr>
                <w:rFonts w:ascii="微軟正黑體" w:eastAsia="微軟正黑體" w:hAnsi="微軟正黑體" w:cs="Arial"/>
                <w:spacing w:val="5"/>
                <w:kern w:val="28"/>
                <w:lang w:eastAsia="zh-TW"/>
              </w:rPr>
              <w:t>91</w:t>
            </w:r>
            <w:r w:rsidR="00356608" w:rsidRPr="000109E5">
              <w:rPr>
                <w:rFonts w:ascii="微軟正黑體" w:eastAsia="微軟正黑體" w:hAnsi="微軟正黑體" w:cs="Arial" w:hint="eastAsia"/>
                <w:spacing w:val="5"/>
                <w:kern w:val="28"/>
                <w:lang w:eastAsia="zh-TW"/>
              </w:rPr>
              <w:t>億元</w:t>
            </w:r>
            <w:r w:rsidR="00925A71" w:rsidRPr="000109E5">
              <w:rPr>
                <w:rFonts w:ascii="微軟正黑體" w:eastAsia="微軟正黑體" w:hAnsi="微軟正黑體" w:cs="Arial" w:hint="eastAsia"/>
                <w:spacing w:val="5"/>
                <w:kern w:val="28"/>
                <w:lang w:eastAsia="zh-TW"/>
              </w:rPr>
              <w:t>，相較上季增長</w:t>
            </w:r>
            <w:r w:rsidR="008B17E6" w:rsidRPr="000109E5">
              <w:rPr>
                <w:rFonts w:ascii="微軟正黑體" w:eastAsia="微軟正黑體" w:hAnsi="微軟正黑體" w:cs="Arial"/>
                <w:spacing w:val="5"/>
                <w:kern w:val="28"/>
                <w:lang w:eastAsia="zh-TW"/>
              </w:rPr>
              <w:t>21.4</w:t>
            </w:r>
            <w:r w:rsidR="00925A71" w:rsidRPr="000109E5">
              <w:rPr>
                <w:rFonts w:ascii="微軟正黑體" w:eastAsia="微軟正黑體" w:hAnsi="微軟正黑體" w:cs="Arial"/>
                <w:spacing w:val="5"/>
                <w:kern w:val="28"/>
                <w:lang w:eastAsia="zh-TW"/>
              </w:rPr>
              <w:t>%</w:t>
            </w:r>
            <w:r w:rsidR="00ED4F61" w:rsidRPr="000109E5">
              <w:rPr>
                <w:rFonts w:ascii="微軟正黑體" w:eastAsia="微軟正黑體" w:hAnsi="微軟正黑體" w:cs="Arial" w:hint="eastAsia"/>
                <w:spacing w:val="5"/>
                <w:kern w:val="28"/>
                <w:lang w:eastAsia="zh-TW"/>
              </w:rPr>
              <w:t>，</w:t>
            </w:r>
            <w:r w:rsidR="00594572" w:rsidRPr="000109E5">
              <w:rPr>
                <w:rFonts w:ascii="微軟正黑體" w:eastAsia="微軟正黑體" w:hAnsi="微軟正黑體" w:cs="Arial" w:hint="eastAsia"/>
                <w:spacing w:val="5"/>
                <w:kern w:val="28"/>
                <w:lang w:eastAsia="zh-TW"/>
              </w:rPr>
              <w:t>累計2024上半年交易量</w:t>
            </w:r>
            <w:r w:rsidR="001A05B1" w:rsidRPr="000109E5">
              <w:rPr>
                <w:rFonts w:ascii="微軟正黑體" w:eastAsia="微軟正黑體" w:hAnsi="微軟正黑體" w:cs="Arial" w:hint="eastAsia"/>
                <w:spacing w:val="5"/>
                <w:kern w:val="28"/>
                <w:lang w:eastAsia="zh-TW"/>
              </w:rPr>
              <w:t>達</w:t>
            </w:r>
            <w:r w:rsidR="000953FF" w:rsidRPr="000109E5">
              <w:rPr>
                <w:rFonts w:ascii="微軟正黑體" w:eastAsia="微軟正黑體" w:hAnsi="微軟正黑體" w:cs="Arial" w:hint="eastAsia"/>
                <w:spacing w:val="5"/>
                <w:kern w:val="28"/>
                <w:lang w:eastAsia="zh-TW"/>
              </w:rPr>
              <w:t>5</w:t>
            </w:r>
            <w:r w:rsidR="00AF21E2" w:rsidRPr="000109E5">
              <w:rPr>
                <w:rFonts w:ascii="微軟正黑體" w:eastAsia="微軟正黑體" w:hAnsi="微軟正黑體" w:cs="Arial" w:hint="eastAsia"/>
                <w:spacing w:val="5"/>
                <w:kern w:val="28"/>
                <w:lang w:eastAsia="zh-TW"/>
              </w:rPr>
              <w:t>31</w:t>
            </w:r>
            <w:r w:rsidR="000953FF" w:rsidRPr="000109E5">
              <w:rPr>
                <w:rFonts w:ascii="微軟正黑體" w:eastAsia="微軟正黑體" w:hAnsi="微軟正黑體" w:cs="Arial" w:hint="eastAsia"/>
                <w:spacing w:val="5"/>
                <w:kern w:val="28"/>
                <w:lang w:eastAsia="zh-TW"/>
              </w:rPr>
              <w:t>億元，</w:t>
            </w:r>
            <w:r w:rsidR="004B0052" w:rsidRPr="000109E5">
              <w:rPr>
                <w:rFonts w:ascii="微軟正黑體" w:eastAsia="微軟正黑體" w:hAnsi="微軟正黑體" w:cs="Arial" w:hint="eastAsia"/>
                <w:spacing w:val="5"/>
                <w:kern w:val="28"/>
                <w:lang w:eastAsia="zh-TW"/>
              </w:rPr>
              <w:t>高於</w:t>
            </w:r>
            <w:r w:rsidR="00C154E0" w:rsidRPr="000109E5">
              <w:rPr>
                <w:rFonts w:ascii="微軟正黑體" w:eastAsia="微軟正黑體" w:hAnsi="微軟正黑體" w:cs="Arial" w:hint="eastAsia"/>
                <w:spacing w:val="5"/>
                <w:kern w:val="28"/>
                <w:lang w:eastAsia="zh-TW"/>
              </w:rPr>
              <w:t>2020同期</w:t>
            </w:r>
            <w:r w:rsidR="004B0052" w:rsidRPr="000109E5">
              <w:rPr>
                <w:rFonts w:ascii="微軟正黑體" w:eastAsia="微軟正黑體" w:hAnsi="微軟正黑體" w:cs="Arial" w:hint="eastAsia"/>
                <w:spacing w:val="5"/>
                <w:kern w:val="28"/>
                <w:lang w:eastAsia="zh-TW"/>
              </w:rPr>
              <w:t>表現，但仍低於近三年同期</w:t>
            </w:r>
            <w:r w:rsidR="00AA5956" w:rsidRPr="000109E5">
              <w:rPr>
                <w:rFonts w:ascii="微軟正黑體" w:eastAsia="微軟正黑體" w:hAnsi="微軟正黑體" w:cs="Arial" w:hint="eastAsia"/>
                <w:spacing w:val="5"/>
                <w:kern w:val="28"/>
                <w:lang w:eastAsia="zh-TW"/>
              </w:rPr>
              <w:t>6</w:t>
            </w:r>
            <w:r w:rsidR="00AA5956" w:rsidRPr="000109E5">
              <w:rPr>
                <w:rFonts w:ascii="微軟正黑體" w:eastAsia="微軟正黑體" w:hAnsi="微軟正黑體" w:cs="Arial"/>
                <w:spacing w:val="5"/>
                <w:kern w:val="28"/>
                <w:lang w:eastAsia="zh-TW"/>
              </w:rPr>
              <w:t>72</w:t>
            </w:r>
            <w:r w:rsidR="00AA5956" w:rsidRPr="000109E5">
              <w:rPr>
                <w:rFonts w:ascii="微軟正黑體" w:eastAsia="微軟正黑體" w:hAnsi="微軟正黑體" w:cs="Arial" w:hint="eastAsia"/>
                <w:spacing w:val="5"/>
                <w:kern w:val="28"/>
                <w:lang w:eastAsia="zh-TW"/>
              </w:rPr>
              <w:t>億元之</w:t>
            </w:r>
            <w:proofErr w:type="gramStart"/>
            <w:r w:rsidR="00405A52" w:rsidRPr="000109E5">
              <w:rPr>
                <w:rFonts w:ascii="微軟正黑體" w:eastAsia="微軟正黑體" w:hAnsi="微軟正黑體" w:cs="Arial" w:hint="eastAsia"/>
                <w:spacing w:val="5"/>
                <w:kern w:val="28"/>
                <w:lang w:eastAsia="zh-TW"/>
              </w:rPr>
              <w:t>交易均量</w:t>
            </w:r>
            <w:proofErr w:type="gramEnd"/>
            <w:r w:rsidR="006B3027" w:rsidRPr="000109E5">
              <w:rPr>
                <w:rFonts w:ascii="微軟正黑體" w:eastAsia="微軟正黑體" w:hAnsi="微軟正黑體" w:cs="Arial" w:hint="eastAsia"/>
                <w:spacing w:val="5"/>
                <w:kern w:val="28"/>
                <w:lang w:eastAsia="zh-TW"/>
              </w:rPr>
              <w:t>。</w:t>
            </w:r>
          </w:p>
          <w:p w14:paraId="41A8A57E" w14:textId="6E39087A" w:rsidR="00A00DBB" w:rsidRPr="000109E5" w:rsidRDefault="00344299"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本季最大宗的交易為自然人以</w:t>
            </w:r>
            <w:r w:rsidRPr="000109E5">
              <w:rPr>
                <w:rFonts w:ascii="微軟正黑體" w:eastAsia="微軟正黑體" w:hAnsi="微軟正黑體" w:cs="Arial"/>
                <w:spacing w:val="5"/>
                <w:kern w:val="28"/>
                <w:lang w:eastAsia="zh-TW"/>
              </w:rPr>
              <w:t>29.9</w:t>
            </w:r>
            <w:r w:rsidRPr="000109E5">
              <w:rPr>
                <w:rFonts w:ascii="微軟正黑體" w:eastAsia="微軟正黑體" w:hAnsi="微軟正黑體" w:cs="Arial" w:hint="eastAsia"/>
                <w:spacing w:val="5"/>
                <w:kern w:val="28"/>
                <w:lang w:eastAsia="zh-TW"/>
              </w:rPr>
              <w:t>億元</w:t>
            </w:r>
            <w:proofErr w:type="gramStart"/>
            <w:r w:rsidRPr="000109E5">
              <w:rPr>
                <w:rFonts w:ascii="微軟正黑體" w:eastAsia="微軟正黑體" w:hAnsi="微軟正黑體" w:cs="Arial" w:hint="eastAsia"/>
                <w:spacing w:val="5"/>
                <w:kern w:val="28"/>
                <w:lang w:eastAsia="zh-TW"/>
              </w:rPr>
              <w:t>打包</w:t>
            </w:r>
            <w:r w:rsidR="00722D55" w:rsidRPr="000109E5">
              <w:rPr>
                <w:rFonts w:ascii="微軟正黑體" w:eastAsia="微軟正黑體" w:hAnsi="微軟正黑體" w:cs="Arial" w:hint="eastAsia"/>
                <w:spacing w:val="5"/>
                <w:kern w:val="28"/>
                <w:lang w:eastAsia="zh-TW"/>
              </w:rPr>
              <w:t>新潤建設</w:t>
            </w:r>
            <w:proofErr w:type="gramEnd"/>
            <w:r w:rsidR="00722D55" w:rsidRPr="000109E5">
              <w:rPr>
                <w:rFonts w:ascii="微軟正黑體" w:eastAsia="微軟正黑體" w:hAnsi="微軟正黑體" w:cs="Arial" w:hint="eastAsia"/>
                <w:spacing w:val="5"/>
                <w:kern w:val="28"/>
                <w:lang w:eastAsia="zh-TW"/>
              </w:rPr>
              <w:t>位於新莊之</w:t>
            </w:r>
            <w:proofErr w:type="gramStart"/>
            <w:r w:rsidRPr="000109E5">
              <w:rPr>
                <w:rFonts w:ascii="微軟正黑體" w:eastAsia="微軟正黑體" w:hAnsi="微軟正黑體" w:cs="Arial" w:hint="eastAsia"/>
                <w:spacing w:val="5"/>
                <w:kern w:val="28"/>
                <w:lang w:eastAsia="zh-TW"/>
              </w:rPr>
              <w:t>整棟商辦</w:t>
            </w:r>
            <w:proofErr w:type="gramEnd"/>
            <w:r w:rsidRPr="000109E5">
              <w:rPr>
                <w:rFonts w:ascii="微軟正黑體" w:eastAsia="微軟正黑體" w:hAnsi="微軟正黑體" w:cs="Arial" w:hint="eastAsia"/>
                <w:spacing w:val="5"/>
                <w:kern w:val="28"/>
                <w:lang w:eastAsia="zh-TW"/>
              </w:rPr>
              <w:t>大樓；排名第二高交易為</w:t>
            </w:r>
            <w:proofErr w:type="gramStart"/>
            <w:r w:rsidRPr="000109E5">
              <w:rPr>
                <w:rFonts w:ascii="微軟正黑體" w:eastAsia="微軟正黑體" w:hAnsi="微軟正黑體" w:cs="Arial" w:hint="eastAsia"/>
                <w:spacing w:val="5"/>
                <w:kern w:val="28"/>
                <w:lang w:eastAsia="zh-TW"/>
              </w:rPr>
              <w:t>鈊象</w:t>
            </w:r>
            <w:proofErr w:type="gramEnd"/>
            <w:r w:rsidRPr="000109E5">
              <w:rPr>
                <w:rFonts w:ascii="微軟正黑體" w:eastAsia="微軟正黑體" w:hAnsi="微軟正黑體" w:cs="Arial" w:hint="eastAsia"/>
                <w:spacing w:val="5"/>
                <w:kern w:val="28"/>
                <w:lang w:eastAsia="zh-TW"/>
              </w:rPr>
              <w:t>電子以</w:t>
            </w:r>
            <w:r w:rsidRPr="000109E5">
              <w:rPr>
                <w:rFonts w:ascii="微軟正黑體" w:eastAsia="微軟正黑體" w:hAnsi="微軟正黑體" w:cs="Arial"/>
                <w:spacing w:val="5"/>
                <w:kern w:val="28"/>
                <w:lang w:eastAsia="zh-TW"/>
              </w:rPr>
              <w:t>23.3</w:t>
            </w:r>
            <w:r w:rsidRPr="000109E5">
              <w:rPr>
                <w:rFonts w:ascii="微軟正黑體" w:eastAsia="微軟正黑體" w:hAnsi="微軟正黑體" w:cs="Arial" w:hint="eastAsia"/>
                <w:spacing w:val="5"/>
                <w:kern w:val="28"/>
                <w:lang w:eastAsia="zh-TW"/>
              </w:rPr>
              <w:t>億元參與法拍投標購得新北五股工業區內整棟廠辦大樓；第三名則為矽</w:t>
            </w:r>
            <w:proofErr w:type="gramStart"/>
            <w:r w:rsidRPr="000109E5">
              <w:rPr>
                <w:rFonts w:ascii="微軟正黑體" w:eastAsia="微軟正黑體" w:hAnsi="微軟正黑體" w:cs="Arial" w:hint="eastAsia"/>
                <w:spacing w:val="5"/>
                <w:kern w:val="28"/>
                <w:lang w:eastAsia="zh-TW"/>
              </w:rPr>
              <w:t>格</w:t>
            </w:r>
            <w:r w:rsidRPr="000109E5">
              <w:rPr>
                <w:rFonts w:ascii="微軟正黑體" w:eastAsia="微軟正黑體" w:hAnsi="微軟正黑體" w:cs="Arial" w:hint="eastAsia"/>
                <w:spacing w:val="5"/>
                <w:kern w:val="28"/>
                <w:lang w:eastAsia="zh-TW"/>
              </w:rPr>
              <w:lastRenderedPageBreak/>
              <w:t>聯測以</w:t>
            </w:r>
            <w:proofErr w:type="gramEnd"/>
            <w:r w:rsidRPr="000109E5">
              <w:rPr>
                <w:rFonts w:ascii="微軟正黑體" w:eastAsia="微軟正黑體" w:hAnsi="微軟正黑體" w:cs="Arial"/>
                <w:spacing w:val="5"/>
                <w:kern w:val="28"/>
                <w:lang w:eastAsia="zh-TW"/>
              </w:rPr>
              <w:t>16.8</w:t>
            </w:r>
            <w:r w:rsidRPr="000109E5">
              <w:rPr>
                <w:rFonts w:ascii="微軟正黑體" w:eastAsia="微軟正黑體" w:hAnsi="微軟正黑體" w:cs="Arial" w:hint="eastAsia"/>
                <w:spacing w:val="5"/>
                <w:kern w:val="28"/>
                <w:lang w:eastAsia="zh-TW"/>
              </w:rPr>
              <w:t>億元取得位於新竹科學園區內之廠房。本季交易中，工業、廠辦及辦公仍占據主要的份額，市場明顯聚焦產業</w:t>
            </w:r>
            <w:r w:rsidR="001E4333" w:rsidRPr="000109E5">
              <w:rPr>
                <w:rFonts w:ascii="微軟正黑體" w:eastAsia="微軟正黑體" w:hAnsi="微軟正黑體" w:cs="Arial" w:hint="eastAsia"/>
                <w:spacing w:val="5"/>
                <w:kern w:val="28"/>
                <w:lang w:eastAsia="zh-TW"/>
              </w:rPr>
              <w:t>自</w:t>
            </w:r>
            <w:r w:rsidRPr="000109E5">
              <w:rPr>
                <w:rFonts w:ascii="微軟正黑體" w:eastAsia="微軟正黑體" w:hAnsi="微軟正黑體" w:cs="Arial" w:hint="eastAsia"/>
                <w:spacing w:val="5"/>
                <w:kern w:val="28"/>
                <w:lang w:eastAsia="zh-TW"/>
              </w:rPr>
              <w:t>用</w:t>
            </w:r>
            <w:r w:rsidR="001E4333" w:rsidRPr="000109E5">
              <w:rPr>
                <w:rFonts w:ascii="微軟正黑體" w:eastAsia="微軟正黑體" w:hAnsi="微軟正黑體" w:cs="Arial" w:hint="eastAsia"/>
                <w:spacing w:val="5"/>
                <w:kern w:val="28"/>
                <w:lang w:eastAsia="zh-TW"/>
              </w:rPr>
              <w:t>需求</w:t>
            </w:r>
            <w:r w:rsidRPr="000109E5">
              <w:rPr>
                <w:rFonts w:ascii="微軟正黑體" w:eastAsia="微軟正黑體" w:hAnsi="微軟正黑體" w:cs="Arial" w:hint="eastAsia"/>
                <w:spacing w:val="5"/>
                <w:kern w:val="28"/>
                <w:lang w:eastAsia="zh-TW"/>
              </w:rPr>
              <w:t>。</w:t>
            </w:r>
          </w:p>
          <w:p w14:paraId="36ACBF8E" w14:textId="6266D412" w:rsidR="00FF066C" w:rsidRPr="000109E5" w:rsidRDefault="00722D55"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今年上半年交易金額雖</w:t>
            </w:r>
            <w:r w:rsidR="002E28A5" w:rsidRPr="000109E5">
              <w:rPr>
                <w:rFonts w:ascii="微軟正黑體" w:eastAsia="微軟正黑體" w:hAnsi="微軟正黑體" w:cs="Arial" w:hint="eastAsia"/>
                <w:spacing w:val="5"/>
                <w:kern w:val="28"/>
                <w:lang w:eastAsia="zh-TW"/>
              </w:rPr>
              <w:t>沒有</w:t>
            </w:r>
            <w:r w:rsidRPr="000109E5">
              <w:rPr>
                <w:rFonts w:ascii="微軟正黑體" w:eastAsia="微軟正黑體" w:hAnsi="微軟正黑體" w:cs="Arial" w:hint="eastAsia"/>
                <w:spacing w:val="5"/>
                <w:kern w:val="28"/>
                <w:lang w:eastAsia="zh-TW"/>
              </w:rPr>
              <w:t>去年</w:t>
            </w:r>
            <w:r w:rsidRPr="000109E5">
              <w:rPr>
                <w:rFonts w:ascii="微軟正黑體" w:eastAsia="微軟正黑體" w:hAnsi="微軟正黑體" w:cs="Arial"/>
                <w:spacing w:val="5"/>
                <w:kern w:val="28"/>
                <w:lang w:eastAsia="zh-TW"/>
              </w:rPr>
              <w:t>新光一號不動產投資信託基</w:t>
            </w:r>
            <w:r w:rsidRPr="000109E5">
              <w:rPr>
                <w:rFonts w:ascii="微軟正黑體" w:eastAsia="微軟正黑體" w:hAnsi="微軟正黑體" w:cs="Arial" w:hint="eastAsia"/>
                <w:spacing w:val="5"/>
                <w:kern w:val="28"/>
                <w:lang w:eastAsia="zh-TW"/>
              </w:rPr>
              <w:t>金資產處分</w:t>
            </w:r>
            <w:r w:rsidR="002E28A5" w:rsidRPr="000109E5">
              <w:rPr>
                <w:rFonts w:ascii="微軟正黑體" w:eastAsia="微軟正黑體" w:hAnsi="微軟正黑體" w:cs="Arial" w:hint="eastAsia"/>
                <w:spacing w:val="5"/>
                <w:kern w:val="28"/>
                <w:lang w:eastAsia="zh-TW"/>
              </w:rPr>
              <w:t>加持</w:t>
            </w:r>
            <w:r w:rsidRPr="000109E5">
              <w:rPr>
                <w:rFonts w:ascii="微軟正黑體" w:eastAsia="微軟正黑體" w:hAnsi="微軟正黑體" w:cs="Arial" w:hint="eastAsia"/>
                <w:spacing w:val="5"/>
                <w:kern w:val="28"/>
                <w:lang w:eastAsia="zh-TW"/>
              </w:rPr>
              <w:t>，累計交易金額仍</w:t>
            </w:r>
            <w:r w:rsidR="002E28A5" w:rsidRPr="000109E5">
              <w:rPr>
                <w:rFonts w:ascii="微軟正黑體" w:eastAsia="微軟正黑體" w:hAnsi="微軟正黑體" w:cs="Arial" w:hint="eastAsia"/>
                <w:spacing w:val="5"/>
                <w:kern w:val="28"/>
                <w:lang w:eastAsia="zh-TW"/>
              </w:rPr>
              <w:t>能</w:t>
            </w:r>
            <w:r w:rsidRPr="000109E5">
              <w:rPr>
                <w:rFonts w:ascii="微軟正黑體" w:eastAsia="微軟正黑體" w:hAnsi="微軟正黑體" w:cs="Arial" w:hint="eastAsia"/>
                <w:spacing w:val="5"/>
                <w:kern w:val="28"/>
                <w:lang w:eastAsia="zh-TW"/>
              </w:rPr>
              <w:t>達到5</w:t>
            </w:r>
            <w:r w:rsidR="00AF21E2" w:rsidRPr="000109E5">
              <w:rPr>
                <w:rFonts w:ascii="微軟正黑體" w:eastAsia="微軟正黑體" w:hAnsi="微軟正黑體" w:cs="Arial" w:hint="eastAsia"/>
                <w:spacing w:val="5"/>
                <w:kern w:val="28"/>
                <w:lang w:eastAsia="zh-TW"/>
              </w:rPr>
              <w:t>31</w:t>
            </w:r>
            <w:r w:rsidRPr="000109E5">
              <w:rPr>
                <w:rFonts w:ascii="微軟正黑體" w:eastAsia="微軟正黑體" w:hAnsi="微軟正黑體" w:cs="Arial" w:hint="eastAsia"/>
                <w:spacing w:val="5"/>
                <w:kern w:val="28"/>
                <w:lang w:eastAsia="zh-TW"/>
              </w:rPr>
              <w:t>億元</w:t>
            </w:r>
            <w:r w:rsidR="00550D31" w:rsidRPr="000109E5">
              <w:rPr>
                <w:rFonts w:ascii="微軟正黑體" w:eastAsia="微軟正黑體" w:hAnsi="微軟正黑體" w:cs="Arial" w:hint="eastAsia"/>
                <w:spacing w:val="5"/>
                <w:kern w:val="28"/>
                <w:lang w:eastAsia="zh-TW"/>
              </w:rPr>
              <w:t>。</w:t>
            </w:r>
            <w:r w:rsidR="002E28A5" w:rsidRPr="000109E5">
              <w:rPr>
                <w:rFonts w:ascii="微軟正黑體" w:eastAsia="微軟正黑體" w:hAnsi="微軟正黑體" w:cs="Arial" w:hint="eastAsia"/>
                <w:spacing w:val="5"/>
                <w:kern w:val="28"/>
                <w:lang w:eastAsia="zh-TW"/>
              </w:rPr>
              <w:t>展望</w:t>
            </w:r>
            <w:r w:rsidR="00550D31" w:rsidRPr="000109E5">
              <w:rPr>
                <w:rFonts w:ascii="微軟正黑體" w:eastAsia="微軟正黑體" w:hAnsi="微軟正黑體" w:cs="Arial" w:hint="eastAsia"/>
                <w:spacing w:val="5"/>
                <w:kern w:val="28"/>
                <w:lang w:eastAsia="zh-TW"/>
              </w:rPr>
              <w:t>下半年</w:t>
            </w:r>
            <w:r w:rsidR="005A594F" w:rsidRPr="000109E5">
              <w:rPr>
                <w:rFonts w:ascii="微軟正黑體" w:eastAsia="微軟正黑體" w:hAnsi="微軟正黑體" w:cs="Arial" w:hint="eastAsia"/>
                <w:spacing w:val="5"/>
                <w:kern w:val="28"/>
                <w:lang w:eastAsia="zh-TW"/>
              </w:rPr>
              <w:t>商用不動產交易</w:t>
            </w:r>
            <w:r w:rsidR="00550D31" w:rsidRPr="000109E5">
              <w:rPr>
                <w:rFonts w:ascii="微軟正黑體" w:eastAsia="微軟正黑體" w:hAnsi="微軟正黑體" w:cs="Arial" w:hint="eastAsia"/>
                <w:spacing w:val="5"/>
                <w:kern w:val="28"/>
                <w:lang w:eastAsia="zh-TW"/>
              </w:rPr>
              <w:t>市場</w:t>
            </w:r>
            <w:r w:rsidR="005A594F" w:rsidRPr="000109E5">
              <w:rPr>
                <w:rFonts w:ascii="微軟正黑體" w:eastAsia="微軟正黑體" w:hAnsi="微軟正黑體" w:cs="Arial" w:hint="eastAsia"/>
                <w:spacing w:val="5"/>
                <w:kern w:val="28"/>
                <w:lang w:eastAsia="zh-TW"/>
              </w:rPr>
              <w:t>，</w:t>
            </w:r>
            <w:r w:rsidR="009150D1" w:rsidRPr="000109E5">
              <w:rPr>
                <w:rFonts w:ascii="微軟正黑體" w:eastAsia="微軟正黑體" w:hAnsi="微軟正黑體" w:cs="Arial" w:hint="eastAsia"/>
                <w:spacing w:val="5"/>
                <w:kern w:val="28"/>
                <w:lang w:eastAsia="zh-TW"/>
              </w:rPr>
              <w:t>戴德梁行</w:t>
            </w:r>
            <w:r w:rsidR="005A594F" w:rsidRPr="000109E5">
              <w:rPr>
                <w:rFonts w:ascii="微軟正黑體" w:eastAsia="微軟正黑體" w:hAnsi="微軟正黑體" w:cs="Arial" w:hint="eastAsia"/>
                <w:spacing w:val="5"/>
                <w:kern w:val="28"/>
                <w:lang w:eastAsia="zh-TW"/>
              </w:rPr>
              <w:t>認為受到</w:t>
            </w:r>
            <w:r w:rsidR="00550D31" w:rsidRPr="000109E5">
              <w:rPr>
                <w:rFonts w:ascii="微軟正黑體" w:eastAsia="微軟正黑體" w:hAnsi="微軟正黑體" w:cs="Arial" w:hint="eastAsia"/>
                <w:spacing w:val="5"/>
                <w:kern w:val="28"/>
                <w:lang w:eastAsia="zh-TW"/>
              </w:rPr>
              <w:t>資金充沛</w:t>
            </w:r>
            <w:r w:rsidR="00E34BA4" w:rsidRPr="000109E5">
              <w:rPr>
                <w:rFonts w:ascii="微軟正黑體" w:eastAsia="微軟正黑體" w:hAnsi="微軟正黑體" w:cs="Arial" w:hint="eastAsia"/>
                <w:spacing w:val="5"/>
                <w:kern w:val="28"/>
                <w:lang w:eastAsia="zh-TW"/>
              </w:rPr>
              <w:t>、</w:t>
            </w:r>
            <w:r w:rsidR="00285C68" w:rsidRPr="000109E5">
              <w:rPr>
                <w:rFonts w:ascii="微軟正黑體" w:eastAsia="微軟正黑體" w:hAnsi="微軟正黑體" w:cs="Arial"/>
                <w:spacing w:val="5"/>
                <w:kern w:val="28"/>
                <w:lang w:eastAsia="zh-TW"/>
              </w:rPr>
              <w:t>AI</w:t>
            </w:r>
            <w:r w:rsidR="00285C68" w:rsidRPr="000109E5">
              <w:rPr>
                <w:rFonts w:ascii="微軟正黑體" w:eastAsia="微軟正黑體" w:hAnsi="微軟正黑體" w:cs="Arial" w:hint="eastAsia"/>
                <w:spacing w:val="5"/>
                <w:kern w:val="28"/>
                <w:lang w:eastAsia="zh-TW"/>
              </w:rPr>
              <w:t>及半導體產業話題增溫</w:t>
            </w:r>
            <w:r w:rsidR="00E34BA4" w:rsidRPr="000109E5">
              <w:rPr>
                <w:rFonts w:ascii="微軟正黑體" w:eastAsia="微軟正黑體" w:hAnsi="微軟正黑體" w:cs="Arial" w:hint="eastAsia"/>
                <w:spacing w:val="5"/>
                <w:kern w:val="28"/>
                <w:lang w:eastAsia="zh-TW"/>
              </w:rPr>
              <w:t>的趨勢下</w:t>
            </w:r>
            <w:r w:rsidR="00550D31" w:rsidRPr="000109E5">
              <w:rPr>
                <w:rFonts w:ascii="微軟正黑體" w:eastAsia="微軟正黑體" w:hAnsi="微軟正黑體" w:cs="Arial" w:hint="eastAsia"/>
                <w:spacing w:val="5"/>
                <w:kern w:val="28"/>
                <w:lang w:eastAsia="zh-TW"/>
              </w:rPr>
              <w:t>，</w:t>
            </w:r>
            <w:r w:rsidR="00DB0E90" w:rsidRPr="000109E5">
              <w:rPr>
                <w:rFonts w:ascii="微軟正黑體" w:eastAsia="微軟正黑體" w:hAnsi="微軟正黑體" w:cs="Arial" w:hint="eastAsia"/>
                <w:spacing w:val="5"/>
                <w:kern w:val="28"/>
                <w:lang w:eastAsia="zh-TW"/>
              </w:rPr>
              <w:t>交易</w:t>
            </w:r>
            <w:r w:rsidR="00E34BA4" w:rsidRPr="000109E5">
              <w:rPr>
                <w:rFonts w:ascii="微軟正黑體" w:eastAsia="微軟正黑體" w:hAnsi="微軟正黑體" w:cs="Arial" w:hint="eastAsia"/>
                <w:spacing w:val="5"/>
                <w:kern w:val="28"/>
                <w:lang w:eastAsia="zh-TW"/>
              </w:rPr>
              <w:t>標的</w:t>
            </w:r>
            <w:r w:rsidR="00285C68" w:rsidRPr="000109E5">
              <w:rPr>
                <w:rFonts w:ascii="微軟正黑體" w:eastAsia="微軟正黑體" w:hAnsi="微軟正黑體" w:cs="Arial" w:hint="eastAsia"/>
                <w:spacing w:val="5"/>
                <w:kern w:val="28"/>
                <w:lang w:eastAsia="zh-TW"/>
              </w:rPr>
              <w:t>將</w:t>
            </w:r>
            <w:r w:rsidR="00AE4C63" w:rsidRPr="000109E5">
              <w:rPr>
                <w:rFonts w:ascii="微軟正黑體" w:eastAsia="微軟正黑體" w:hAnsi="微軟正黑體" w:cs="Arial" w:hint="eastAsia"/>
                <w:spacing w:val="5"/>
                <w:kern w:val="28"/>
                <w:lang w:eastAsia="zh-TW"/>
              </w:rPr>
              <w:t>聚焦</w:t>
            </w:r>
            <w:r w:rsidR="00DB0E90" w:rsidRPr="000109E5">
              <w:rPr>
                <w:rFonts w:ascii="微軟正黑體" w:eastAsia="微軟正黑體" w:hAnsi="微軟正黑體" w:cs="Arial" w:hint="eastAsia"/>
                <w:spacing w:val="5"/>
                <w:kern w:val="28"/>
                <w:lang w:eastAsia="zh-TW"/>
              </w:rPr>
              <w:t>企業自用需求</w:t>
            </w:r>
            <w:r w:rsidR="00A847ED" w:rsidRPr="000109E5">
              <w:rPr>
                <w:rFonts w:ascii="微軟正黑體" w:eastAsia="微軟正黑體" w:hAnsi="微軟正黑體" w:cs="Arial" w:hint="eastAsia"/>
                <w:spacing w:val="5"/>
                <w:kern w:val="28"/>
                <w:lang w:eastAsia="zh-TW"/>
              </w:rPr>
              <w:t>，尤其是</w:t>
            </w:r>
            <w:r w:rsidR="00EF33B9" w:rsidRPr="000109E5">
              <w:rPr>
                <w:rFonts w:ascii="微軟正黑體" w:eastAsia="微軟正黑體" w:hAnsi="微軟正黑體" w:cs="Arial" w:hint="eastAsia"/>
                <w:spacing w:val="5"/>
                <w:kern w:val="28"/>
                <w:lang w:eastAsia="zh-TW"/>
              </w:rPr>
              <w:t>整棟現貨可供企業</w:t>
            </w:r>
            <w:r w:rsidR="008C05DC" w:rsidRPr="000109E5">
              <w:rPr>
                <w:rFonts w:ascii="微軟正黑體" w:eastAsia="微軟正黑體" w:hAnsi="微軟正黑體" w:cs="Arial" w:hint="eastAsia"/>
                <w:spacing w:val="5"/>
                <w:kern w:val="28"/>
                <w:lang w:eastAsia="zh-TW"/>
              </w:rPr>
              <w:t>總部</w:t>
            </w:r>
            <w:r w:rsidR="00E4142F" w:rsidRPr="000109E5">
              <w:rPr>
                <w:rFonts w:ascii="微軟正黑體" w:eastAsia="微軟正黑體" w:hAnsi="微軟正黑體" w:cs="Arial" w:hint="eastAsia"/>
                <w:spacing w:val="5"/>
                <w:kern w:val="28"/>
                <w:lang w:eastAsia="zh-TW"/>
              </w:rPr>
              <w:t>的商辦大樓</w:t>
            </w:r>
            <w:r w:rsidR="008C05DC" w:rsidRPr="000109E5">
              <w:rPr>
                <w:rFonts w:ascii="微軟正黑體" w:eastAsia="微軟正黑體" w:hAnsi="微軟正黑體" w:cs="Arial" w:hint="eastAsia"/>
                <w:spacing w:val="5"/>
                <w:kern w:val="28"/>
                <w:lang w:eastAsia="zh-TW"/>
              </w:rPr>
              <w:t>或研發廠房等最受歡迎</w:t>
            </w:r>
            <w:r w:rsidR="00860B65" w:rsidRPr="000109E5">
              <w:rPr>
                <w:rFonts w:ascii="微軟正黑體" w:eastAsia="微軟正黑體" w:hAnsi="微軟正黑體" w:cs="Arial" w:hint="eastAsia"/>
                <w:spacing w:val="5"/>
                <w:kern w:val="28"/>
                <w:lang w:eastAsia="zh-TW"/>
              </w:rPr>
              <w:t>。</w:t>
            </w:r>
            <w:r w:rsidR="009150D1" w:rsidRPr="000109E5">
              <w:rPr>
                <w:rFonts w:ascii="微軟正黑體" w:eastAsia="微軟正黑體" w:hAnsi="微軟正黑體" w:cs="Arial" w:hint="eastAsia"/>
                <w:spacing w:val="5"/>
                <w:kern w:val="28"/>
                <w:lang w:eastAsia="zh-TW"/>
              </w:rPr>
              <w:t>而</w:t>
            </w:r>
            <w:r w:rsidR="00860B65" w:rsidRPr="000109E5">
              <w:rPr>
                <w:rFonts w:ascii="微軟正黑體" w:eastAsia="微軟正黑體" w:hAnsi="微軟正黑體" w:cs="Arial" w:hint="eastAsia"/>
                <w:spacing w:val="5"/>
                <w:kern w:val="28"/>
                <w:lang w:eastAsia="zh-TW"/>
              </w:rPr>
              <w:t>投資</w:t>
            </w:r>
            <w:r w:rsidR="00BE7C7F" w:rsidRPr="000109E5">
              <w:rPr>
                <w:rFonts w:ascii="微軟正黑體" w:eastAsia="微軟正黑體" w:hAnsi="微軟正黑體" w:cs="Arial" w:hint="eastAsia"/>
                <w:spacing w:val="5"/>
                <w:kern w:val="28"/>
                <w:lang w:eastAsia="zh-TW"/>
              </w:rPr>
              <w:t>性</w:t>
            </w:r>
            <w:r w:rsidR="00860B65" w:rsidRPr="000109E5">
              <w:rPr>
                <w:rFonts w:ascii="微軟正黑體" w:eastAsia="微軟正黑體" w:hAnsi="微軟正黑體" w:cs="Arial" w:hint="eastAsia"/>
                <w:spacing w:val="5"/>
                <w:kern w:val="28"/>
                <w:lang w:eastAsia="zh-TW"/>
              </w:rPr>
              <w:t>需求則受到</w:t>
            </w:r>
            <w:r w:rsidR="00033C1E" w:rsidRPr="000109E5">
              <w:rPr>
                <w:rFonts w:ascii="微軟正黑體" w:eastAsia="微軟正黑體" w:hAnsi="微軟正黑體" w:cs="Arial" w:hint="eastAsia"/>
                <w:spacing w:val="5"/>
                <w:kern w:val="28"/>
                <w:lang w:eastAsia="zh-TW"/>
              </w:rPr>
              <w:t>基礎利率仍高，租金報酬偏低</w:t>
            </w:r>
            <w:r w:rsidR="00BE7C7F" w:rsidRPr="000109E5">
              <w:rPr>
                <w:rFonts w:ascii="微軟正黑體" w:eastAsia="微軟正黑體" w:hAnsi="微軟正黑體" w:cs="Arial" w:hint="eastAsia"/>
                <w:spacing w:val="5"/>
                <w:kern w:val="28"/>
                <w:lang w:eastAsia="zh-TW"/>
              </w:rPr>
              <w:t>影響</w:t>
            </w:r>
            <w:r w:rsidR="00860B65" w:rsidRPr="000109E5">
              <w:rPr>
                <w:rFonts w:ascii="微軟正黑體" w:eastAsia="微軟正黑體" w:hAnsi="微軟正黑體" w:cs="Arial" w:hint="eastAsia"/>
                <w:spacing w:val="5"/>
                <w:kern w:val="28"/>
                <w:lang w:eastAsia="zh-TW"/>
              </w:rPr>
              <w:t>，</w:t>
            </w:r>
            <w:r w:rsidR="00BE7C7F" w:rsidRPr="000109E5">
              <w:rPr>
                <w:rFonts w:ascii="微軟正黑體" w:eastAsia="微軟正黑體" w:hAnsi="微軟正黑體" w:cs="Arial" w:hint="eastAsia"/>
                <w:spacing w:val="5"/>
                <w:kern w:val="28"/>
                <w:lang w:eastAsia="zh-TW"/>
              </w:rPr>
              <w:t>較難有爆發力</w:t>
            </w:r>
            <w:r w:rsidR="00A847ED" w:rsidRPr="000109E5">
              <w:rPr>
                <w:rFonts w:ascii="微軟正黑體" w:eastAsia="微軟正黑體" w:hAnsi="微軟正黑體" w:cs="Arial" w:hint="eastAsia"/>
                <w:spacing w:val="5"/>
                <w:kern w:val="28"/>
                <w:lang w:eastAsia="zh-TW"/>
              </w:rPr>
              <w:t>。</w:t>
            </w:r>
            <w:r w:rsidR="00CD65D6" w:rsidRPr="000109E5">
              <w:rPr>
                <w:rFonts w:ascii="微軟正黑體" w:eastAsia="微軟正黑體" w:hAnsi="微軟正黑體" w:cs="Arial" w:hint="eastAsia"/>
                <w:spacing w:val="5"/>
                <w:kern w:val="28"/>
                <w:lang w:eastAsia="zh-TW"/>
              </w:rPr>
              <w:t>對此，戴德梁行預估</w:t>
            </w:r>
            <w:r w:rsidR="00860B65" w:rsidRPr="000109E5">
              <w:rPr>
                <w:rFonts w:ascii="微軟正黑體" w:eastAsia="微軟正黑體" w:hAnsi="微軟正黑體" w:cs="Arial" w:hint="eastAsia"/>
                <w:spacing w:val="5"/>
                <w:kern w:val="28"/>
                <w:lang w:eastAsia="zh-TW"/>
              </w:rPr>
              <w:t>全年度交易</w:t>
            </w:r>
            <w:r w:rsidR="001015F2" w:rsidRPr="000109E5">
              <w:rPr>
                <w:rFonts w:ascii="微軟正黑體" w:eastAsia="微軟正黑體" w:hAnsi="微軟正黑體" w:cs="Arial" w:hint="eastAsia"/>
                <w:spacing w:val="5"/>
                <w:kern w:val="28"/>
                <w:lang w:eastAsia="zh-TW"/>
              </w:rPr>
              <w:t>金額在產業自用需求支撐下，</w:t>
            </w:r>
            <w:r w:rsidR="00B1345B" w:rsidRPr="000109E5">
              <w:rPr>
                <w:rFonts w:ascii="微軟正黑體" w:eastAsia="微軟正黑體" w:hAnsi="微軟正黑體" w:cs="Arial" w:hint="eastAsia"/>
                <w:spacing w:val="5"/>
                <w:kern w:val="28"/>
                <w:lang w:eastAsia="zh-TW"/>
              </w:rPr>
              <w:t>仍</w:t>
            </w:r>
            <w:r w:rsidR="00860B65" w:rsidRPr="000109E5">
              <w:rPr>
                <w:rFonts w:ascii="微軟正黑體" w:eastAsia="微軟正黑體" w:hAnsi="微軟正黑體" w:cs="Arial" w:hint="eastAsia"/>
                <w:spacing w:val="5"/>
                <w:kern w:val="28"/>
                <w:lang w:eastAsia="zh-TW"/>
              </w:rPr>
              <w:t>可望突破千億元大關</w:t>
            </w:r>
            <w:r w:rsidR="00CD65D6" w:rsidRPr="000109E5">
              <w:rPr>
                <w:rFonts w:ascii="微軟正黑體" w:eastAsia="微軟正黑體" w:hAnsi="微軟正黑體" w:cs="Arial" w:hint="eastAsia"/>
                <w:spacing w:val="5"/>
                <w:kern w:val="28"/>
                <w:lang w:eastAsia="zh-TW"/>
              </w:rPr>
              <w:t>，</w:t>
            </w:r>
            <w:r w:rsidR="001015F2" w:rsidRPr="000109E5">
              <w:rPr>
                <w:rFonts w:ascii="微軟正黑體" w:eastAsia="微軟正黑體" w:hAnsi="微軟正黑體" w:cs="Arial" w:hint="eastAsia"/>
                <w:spacing w:val="5"/>
                <w:kern w:val="28"/>
                <w:lang w:eastAsia="zh-TW"/>
              </w:rPr>
              <w:t>但能否觸及</w:t>
            </w:r>
            <w:r w:rsidR="002F086F" w:rsidRPr="000109E5">
              <w:rPr>
                <w:rFonts w:ascii="微軟正黑體" w:eastAsia="微軟正黑體" w:hAnsi="微軟正黑體" w:cs="Arial" w:hint="eastAsia"/>
                <w:spacing w:val="5"/>
                <w:kern w:val="28"/>
                <w:lang w:eastAsia="zh-TW"/>
              </w:rPr>
              <w:t>2</w:t>
            </w:r>
            <w:r w:rsidR="002F086F" w:rsidRPr="000109E5">
              <w:rPr>
                <w:rFonts w:ascii="微軟正黑體" w:eastAsia="微軟正黑體" w:hAnsi="微軟正黑體" w:cs="Arial"/>
                <w:spacing w:val="5"/>
                <w:kern w:val="28"/>
                <w:lang w:eastAsia="zh-TW"/>
              </w:rPr>
              <w:t>020</w:t>
            </w:r>
            <w:r w:rsidR="00DF2FA1" w:rsidRPr="000109E5">
              <w:rPr>
                <w:rFonts w:ascii="微軟正黑體" w:eastAsia="微軟正黑體" w:hAnsi="微軟正黑體" w:cs="Arial" w:hint="eastAsia"/>
                <w:spacing w:val="5"/>
                <w:kern w:val="28"/>
                <w:lang w:eastAsia="zh-TW"/>
              </w:rPr>
              <w:t>年以來</w:t>
            </w:r>
            <w:proofErr w:type="gramStart"/>
            <w:r w:rsidR="002F086F" w:rsidRPr="000109E5">
              <w:rPr>
                <w:rFonts w:ascii="微軟正黑體" w:eastAsia="微軟正黑體" w:hAnsi="微軟正黑體" w:cs="Arial" w:hint="eastAsia"/>
                <w:spacing w:val="5"/>
                <w:kern w:val="28"/>
                <w:lang w:eastAsia="zh-TW"/>
              </w:rPr>
              <w:t>年</w:t>
            </w:r>
            <w:r w:rsidR="00CD65D6" w:rsidRPr="000109E5">
              <w:rPr>
                <w:rFonts w:ascii="微軟正黑體" w:eastAsia="微軟正黑體" w:hAnsi="微軟正黑體" w:cs="Arial" w:hint="eastAsia"/>
                <w:spacing w:val="5"/>
                <w:kern w:val="28"/>
                <w:lang w:eastAsia="zh-TW"/>
              </w:rPr>
              <w:t>度</w:t>
            </w:r>
            <w:r w:rsidR="003A2C83" w:rsidRPr="000109E5">
              <w:rPr>
                <w:rFonts w:ascii="微軟正黑體" w:eastAsia="微軟正黑體" w:hAnsi="微軟正黑體" w:cs="Arial" w:hint="eastAsia"/>
                <w:spacing w:val="5"/>
                <w:kern w:val="28"/>
                <w:lang w:eastAsia="zh-TW"/>
              </w:rPr>
              <w:t>均量</w:t>
            </w:r>
            <w:proofErr w:type="gramEnd"/>
            <w:r w:rsidR="00AE354B" w:rsidRPr="000109E5">
              <w:rPr>
                <w:rFonts w:ascii="微軟正黑體" w:eastAsia="微軟正黑體" w:hAnsi="微軟正黑體" w:cs="Arial" w:hint="eastAsia"/>
                <w:spacing w:val="5"/>
                <w:kern w:val="28"/>
                <w:lang w:eastAsia="zh-TW"/>
              </w:rPr>
              <w:t>1</w:t>
            </w:r>
            <w:r w:rsidR="00F64D06" w:rsidRPr="000109E5">
              <w:rPr>
                <w:rFonts w:ascii="微軟正黑體" w:eastAsia="微軟正黑體" w:hAnsi="微軟正黑體" w:cs="Arial"/>
                <w:spacing w:val="5"/>
                <w:kern w:val="28"/>
                <w:lang w:eastAsia="zh-TW"/>
              </w:rPr>
              <w:t>,</w:t>
            </w:r>
            <w:r w:rsidR="00AE354B" w:rsidRPr="000109E5">
              <w:rPr>
                <w:rFonts w:ascii="微軟正黑體" w:eastAsia="微軟正黑體" w:hAnsi="微軟正黑體" w:cs="Arial" w:hint="eastAsia"/>
                <w:spacing w:val="5"/>
                <w:kern w:val="28"/>
                <w:lang w:eastAsia="zh-TW"/>
              </w:rPr>
              <w:t>3</w:t>
            </w:r>
            <w:r w:rsidR="00AE354B" w:rsidRPr="000109E5">
              <w:rPr>
                <w:rFonts w:ascii="微軟正黑體" w:eastAsia="微軟正黑體" w:hAnsi="微軟正黑體" w:cs="Arial"/>
                <w:spacing w:val="5"/>
                <w:kern w:val="28"/>
                <w:lang w:eastAsia="zh-TW"/>
              </w:rPr>
              <w:t>5</w:t>
            </w:r>
            <w:r w:rsidR="00AE354B" w:rsidRPr="000109E5">
              <w:rPr>
                <w:rFonts w:ascii="微軟正黑體" w:eastAsia="微軟正黑體" w:hAnsi="微軟正黑體" w:cs="Arial" w:hint="eastAsia"/>
                <w:spacing w:val="5"/>
                <w:kern w:val="28"/>
                <w:lang w:eastAsia="zh-TW"/>
              </w:rPr>
              <w:t>0</w:t>
            </w:r>
            <w:r w:rsidR="00120A40" w:rsidRPr="000109E5">
              <w:rPr>
                <w:rFonts w:ascii="微軟正黑體" w:eastAsia="微軟正黑體" w:hAnsi="微軟正黑體" w:cs="Arial" w:hint="eastAsia"/>
                <w:spacing w:val="5"/>
                <w:kern w:val="28"/>
                <w:lang w:eastAsia="zh-TW"/>
              </w:rPr>
              <w:t>億的水準</w:t>
            </w:r>
            <w:r w:rsidR="001015F2" w:rsidRPr="000109E5">
              <w:rPr>
                <w:rFonts w:ascii="微軟正黑體" w:eastAsia="微軟正黑體" w:hAnsi="微軟正黑體" w:cs="Arial" w:hint="eastAsia"/>
                <w:spacing w:val="5"/>
                <w:kern w:val="28"/>
                <w:lang w:eastAsia="zh-TW"/>
              </w:rPr>
              <w:t>則待投資買盤復甦</w:t>
            </w:r>
            <w:r w:rsidR="00120A40" w:rsidRPr="000109E5">
              <w:rPr>
                <w:rFonts w:ascii="微軟正黑體" w:eastAsia="微軟正黑體" w:hAnsi="微軟正黑體" w:cs="Arial" w:hint="eastAsia"/>
                <w:spacing w:val="5"/>
                <w:kern w:val="28"/>
                <w:lang w:eastAsia="zh-TW"/>
              </w:rPr>
              <w:t>。</w:t>
            </w:r>
          </w:p>
          <w:p w14:paraId="7CA31646" w14:textId="40D4CE56" w:rsidR="007A63EB" w:rsidRPr="000109E5" w:rsidRDefault="00F737B8"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戴德梁行企業顧問服務部執行董事江品頤表示：「這波產業需求</w:t>
            </w:r>
            <w:r w:rsidR="00170160" w:rsidRPr="000109E5">
              <w:rPr>
                <w:rFonts w:ascii="微軟正黑體" w:eastAsia="微軟正黑體" w:hAnsi="微軟正黑體" w:cs="Arial" w:hint="eastAsia"/>
                <w:spacing w:val="5"/>
                <w:kern w:val="28"/>
                <w:lang w:eastAsia="zh-TW"/>
              </w:rPr>
              <w:t>肇因於技術革新，而台灣更是這場大秀的主舞台」。</w:t>
            </w:r>
            <w:r w:rsidR="007C561E" w:rsidRPr="000109E5">
              <w:rPr>
                <w:rFonts w:ascii="微軟正黑體" w:eastAsia="微軟正黑體" w:hAnsi="微軟正黑體" w:cs="Arial" w:hint="eastAsia"/>
                <w:spacing w:val="5"/>
                <w:kern w:val="28"/>
                <w:lang w:eastAsia="zh-TW"/>
              </w:rPr>
              <w:t>她補充說明：「</w:t>
            </w:r>
            <w:r w:rsidR="007A63EB" w:rsidRPr="000109E5">
              <w:rPr>
                <w:rFonts w:ascii="微軟正黑體" w:eastAsia="微軟正黑體" w:hAnsi="微軟正黑體" w:cs="Arial" w:hint="eastAsia"/>
                <w:spacing w:val="5"/>
                <w:kern w:val="28"/>
                <w:lang w:eastAsia="zh-TW"/>
              </w:rPr>
              <w:t>2023年起延燒至今的AI應用與半導體相關產業火燙熱潮，例如亞馬遜AWS, 蘋果Apple等外資擴大在台投資資料處理中心，加上台灣這幾年早</w:t>
            </w:r>
            <w:r w:rsidR="007C561E" w:rsidRPr="000109E5">
              <w:rPr>
                <w:rFonts w:ascii="微軟正黑體" w:eastAsia="微軟正黑體" w:hAnsi="微軟正黑體" w:cs="Arial" w:hint="eastAsia"/>
                <w:spacing w:val="5"/>
                <w:kern w:val="28"/>
                <w:lang w:eastAsia="zh-TW"/>
              </w:rPr>
              <w:t>已</w:t>
            </w:r>
            <w:r w:rsidR="007A63EB" w:rsidRPr="000109E5">
              <w:rPr>
                <w:rFonts w:ascii="微軟正黑體" w:eastAsia="微軟正黑體" w:hAnsi="微軟正黑體" w:cs="Arial" w:hint="eastAsia"/>
                <w:spacing w:val="5"/>
                <w:kern w:val="28"/>
                <w:lang w:eastAsia="zh-TW"/>
              </w:rPr>
              <w:t>壯大的再生能源業者，電池製造商，外商物流業者等等，皆有大型土地的需求，可惜優質大型產業用地大部分被政府掌握，只租不售，民間企業想要取得土地所有權難度非常高，使得上萬坪的土地在市場公開，只要基礎建設良好，土地規劃完善，便容易吸引高度眼神關愛矚目！例如近期戴德梁行</w:t>
            </w:r>
            <w:r w:rsidR="007E5366" w:rsidRPr="000109E5">
              <w:rPr>
                <w:rFonts w:ascii="微軟正黑體" w:eastAsia="微軟正黑體" w:hAnsi="微軟正黑體" w:cs="Arial" w:hint="eastAsia"/>
                <w:spacing w:val="5"/>
                <w:kern w:val="28"/>
                <w:lang w:eastAsia="zh-TW"/>
              </w:rPr>
              <w:t>獨家</w:t>
            </w:r>
            <w:r w:rsidR="007A63EB" w:rsidRPr="000109E5">
              <w:rPr>
                <w:rFonts w:ascii="微軟正黑體" w:eastAsia="微軟正黑體" w:hAnsi="微軟正黑體" w:cs="Arial" w:hint="eastAsia"/>
                <w:spacing w:val="5"/>
                <w:kern w:val="28"/>
                <w:lang w:eastAsia="zh-TW"/>
              </w:rPr>
              <w:t>接受</w:t>
            </w:r>
            <w:r w:rsidR="007E5366" w:rsidRPr="000109E5">
              <w:rPr>
                <w:rFonts w:ascii="微軟正黑體" w:eastAsia="微軟正黑體" w:hAnsi="微軟正黑體" w:cs="Arial" w:hint="eastAsia"/>
                <w:spacing w:val="5"/>
                <w:kern w:val="28"/>
                <w:lang w:eastAsia="zh-TW"/>
              </w:rPr>
              <w:t>地主</w:t>
            </w:r>
            <w:r w:rsidR="007A63EB" w:rsidRPr="000109E5">
              <w:rPr>
                <w:rFonts w:ascii="微軟正黑體" w:eastAsia="微軟正黑體" w:hAnsi="微軟正黑體" w:cs="Arial" w:hint="eastAsia"/>
                <w:spacing w:val="5"/>
                <w:kern w:val="28"/>
                <w:lang w:eastAsia="zh-TW"/>
              </w:rPr>
              <w:t>委託銷售位於桃園科技園區一塊約８公頃的大型工業土地</w:t>
            </w:r>
            <w:r w:rsidR="007C561E" w:rsidRPr="000109E5">
              <w:rPr>
                <w:rFonts w:ascii="微軟正黑體" w:eastAsia="微軟正黑體" w:hAnsi="微軟正黑體" w:cs="Arial" w:hint="eastAsia"/>
                <w:spacing w:val="5"/>
                <w:kern w:val="28"/>
                <w:lang w:eastAsia="zh-TW"/>
              </w:rPr>
              <w:t>，</w:t>
            </w:r>
            <w:r w:rsidR="007E5366" w:rsidRPr="000109E5">
              <w:rPr>
                <w:rFonts w:ascii="微軟正黑體" w:eastAsia="微軟正黑體" w:hAnsi="微軟正黑體" w:cs="Arial" w:hint="eastAsia"/>
                <w:spacing w:val="5"/>
                <w:kern w:val="28"/>
                <w:lang w:eastAsia="zh-TW"/>
              </w:rPr>
              <w:t>至今</w:t>
            </w:r>
            <w:r w:rsidR="007C561E" w:rsidRPr="000109E5">
              <w:rPr>
                <w:rFonts w:ascii="微軟正黑體" w:eastAsia="微軟正黑體" w:hAnsi="微軟正黑體" w:cs="Arial" w:hint="eastAsia"/>
                <w:spacing w:val="5"/>
                <w:kern w:val="28"/>
                <w:lang w:eastAsia="zh-TW"/>
              </w:rPr>
              <w:t>不斷接到各方企業需求詢問</w:t>
            </w:r>
            <w:r w:rsidR="007E5366" w:rsidRPr="000109E5">
              <w:rPr>
                <w:rFonts w:ascii="微軟正黑體" w:eastAsia="微軟正黑體" w:hAnsi="微軟正黑體" w:cs="Arial" w:hint="eastAsia"/>
                <w:spacing w:val="5"/>
                <w:kern w:val="28"/>
                <w:lang w:eastAsia="zh-TW"/>
              </w:rPr>
              <w:t>，市場熱度頗高</w:t>
            </w:r>
            <w:r w:rsidR="007C561E" w:rsidRPr="000109E5">
              <w:rPr>
                <w:rFonts w:ascii="微軟正黑體" w:eastAsia="微軟正黑體" w:hAnsi="微軟正黑體" w:cs="Arial" w:hint="eastAsia"/>
                <w:spacing w:val="5"/>
                <w:kern w:val="28"/>
                <w:lang w:eastAsia="zh-TW"/>
              </w:rPr>
              <w:t>」。</w:t>
            </w:r>
          </w:p>
          <w:p w14:paraId="6DA79A35" w14:textId="544C7BA8" w:rsidR="00DC0B83" w:rsidRPr="000109E5" w:rsidRDefault="000E35CD" w:rsidP="009143E2">
            <w:pPr>
              <w:snapToGrid w:val="0"/>
              <w:spacing w:beforeLines="100" w:before="240"/>
              <w:mirrorIndents/>
              <w:rPr>
                <w:rFonts w:ascii="微軟正黑體" w:eastAsia="微軟正黑體" w:hAnsi="微軟正黑體" w:cstheme="minorHAnsi"/>
                <w:b/>
                <w:bCs/>
                <w:color w:val="0093B2"/>
                <w:lang w:eastAsia="zh-TW"/>
              </w:rPr>
            </w:pPr>
            <w:r w:rsidRPr="000109E5">
              <w:rPr>
                <w:rFonts w:ascii="微軟正黑體" w:eastAsia="微軟正黑體" w:hAnsi="微軟正黑體" w:cstheme="minorHAnsi" w:hint="eastAsia"/>
                <w:b/>
                <w:bCs/>
                <w:color w:val="0093B2"/>
                <w:lang w:eastAsia="zh-TW"/>
              </w:rPr>
              <w:t>市場迎來</w:t>
            </w:r>
            <w:r w:rsidR="00771AF1" w:rsidRPr="000109E5">
              <w:rPr>
                <w:rFonts w:ascii="微軟正黑體" w:eastAsia="微軟正黑體" w:hAnsi="微軟正黑體" w:cstheme="minorHAnsi" w:hint="eastAsia"/>
                <w:b/>
                <w:bCs/>
                <w:color w:val="0093B2"/>
                <w:lang w:eastAsia="zh-TW"/>
              </w:rPr>
              <w:t>四棟全新</w:t>
            </w:r>
            <w:r w:rsidR="00F0333E" w:rsidRPr="000109E5">
              <w:rPr>
                <w:rFonts w:ascii="微軟正黑體" w:eastAsia="微軟正黑體" w:hAnsi="微軟正黑體" w:cstheme="minorHAnsi" w:hint="eastAsia"/>
                <w:b/>
                <w:bCs/>
                <w:color w:val="0093B2"/>
                <w:lang w:eastAsia="zh-TW"/>
              </w:rPr>
              <w:t>商</w:t>
            </w:r>
            <w:r w:rsidR="00AE3FA8" w:rsidRPr="000109E5">
              <w:rPr>
                <w:rFonts w:ascii="微軟正黑體" w:eastAsia="微軟正黑體" w:hAnsi="微軟正黑體" w:cstheme="minorHAnsi" w:hint="eastAsia"/>
                <w:b/>
                <w:bCs/>
                <w:color w:val="0093B2"/>
                <w:lang w:eastAsia="zh-TW"/>
              </w:rPr>
              <w:t>辦</w:t>
            </w:r>
            <w:r w:rsidR="009605F4" w:rsidRPr="000109E5">
              <w:rPr>
                <w:rFonts w:ascii="微軟正黑體" w:eastAsia="微軟正黑體" w:hAnsi="微軟正黑體" w:cstheme="minorHAnsi" w:hint="eastAsia"/>
                <w:b/>
                <w:bCs/>
                <w:color w:val="0093B2"/>
                <w:lang w:eastAsia="zh-TW"/>
              </w:rPr>
              <w:t xml:space="preserve"> </w:t>
            </w:r>
            <w:r w:rsidR="00AA738E" w:rsidRPr="000109E5">
              <w:rPr>
                <w:rFonts w:ascii="微軟正黑體" w:eastAsia="微軟正黑體" w:hAnsi="微軟正黑體" w:cstheme="minorHAnsi" w:hint="eastAsia"/>
                <w:b/>
                <w:bCs/>
                <w:color w:val="0093B2"/>
                <w:lang w:eastAsia="zh-TW"/>
              </w:rPr>
              <w:t>同步</w:t>
            </w:r>
            <w:proofErr w:type="gramStart"/>
            <w:r w:rsidR="00B914E3" w:rsidRPr="000109E5">
              <w:rPr>
                <w:rFonts w:ascii="微軟正黑體" w:eastAsia="微軟正黑體" w:hAnsi="微軟正黑體" w:cstheme="minorHAnsi" w:hint="eastAsia"/>
                <w:b/>
                <w:bCs/>
                <w:color w:val="0093B2"/>
                <w:lang w:eastAsia="zh-TW"/>
              </w:rPr>
              <w:t>拉抬舊市區</w:t>
            </w:r>
            <w:proofErr w:type="gramEnd"/>
            <w:r w:rsidR="00B914E3" w:rsidRPr="000109E5">
              <w:rPr>
                <w:rFonts w:ascii="微軟正黑體" w:eastAsia="微軟正黑體" w:hAnsi="微軟正黑體" w:cstheme="minorHAnsi" w:hint="eastAsia"/>
                <w:b/>
                <w:bCs/>
                <w:color w:val="0093B2"/>
                <w:lang w:eastAsia="zh-TW"/>
              </w:rPr>
              <w:t>租金</w:t>
            </w:r>
            <w:r w:rsidR="00AA738E" w:rsidRPr="000109E5">
              <w:rPr>
                <w:rFonts w:ascii="微軟正黑體" w:eastAsia="微軟正黑體" w:hAnsi="微軟正黑體" w:cstheme="minorHAnsi" w:hint="eastAsia"/>
                <w:b/>
                <w:bCs/>
                <w:color w:val="0093B2"/>
                <w:lang w:eastAsia="zh-TW"/>
              </w:rPr>
              <w:t>行情</w:t>
            </w:r>
          </w:p>
          <w:p w14:paraId="381CDA3B" w14:textId="1530C190" w:rsidR="00585C44" w:rsidRPr="000109E5" w:rsidRDefault="00DC0B83" w:rsidP="00DC0B83">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本季</w:t>
            </w:r>
            <w:r w:rsidR="00A5429D" w:rsidRPr="000109E5">
              <w:rPr>
                <w:rFonts w:ascii="微軟正黑體" w:eastAsia="微軟正黑體" w:hAnsi="微軟正黑體" w:cs="Arial" w:hint="eastAsia"/>
                <w:spacing w:val="5"/>
                <w:kern w:val="28"/>
                <w:lang w:eastAsia="zh-TW"/>
              </w:rPr>
              <w:t>有</w:t>
            </w:r>
            <w:r w:rsidRPr="000109E5">
              <w:rPr>
                <w:rFonts w:ascii="微軟正黑體" w:eastAsia="微軟正黑體" w:hAnsi="微軟正黑體" w:cs="Arial" w:hint="eastAsia"/>
                <w:spacing w:val="5"/>
                <w:kern w:val="28"/>
                <w:lang w:eastAsia="zh-TW"/>
              </w:rPr>
              <w:t>四棟新</w:t>
            </w:r>
            <w:r w:rsidR="009B4445" w:rsidRPr="000109E5">
              <w:rPr>
                <w:rFonts w:ascii="微軟正黑體" w:eastAsia="微軟正黑體" w:hAnsi="微軟正黑體" w:cs="Arial" w:hint="eastAsia"/>
                <w:spacing w:val="5"/>
                <w:kern w:val="28"/>
                <w:lang w:eastAsia="zh-TW"/>
              </w:rPr>
              <w:t>A級辦公</w:t>
            </w:r>
            <w:r w:rsidRPr="000109E5">
              <w:rPr>
                <w:rFonts w:ascii="微軟正黑體" w:eastAsia="微軟正黑體" w:hAnsi="微軟正黑體" w:cs="Arial" w:hint="eastAsia"/>
                <w:spacing w:val="5"/>
                <w:kern w:val="28"/>
                <w:lang w:eastAsia="zh-TW"/>
              </w:rPr>
              <w:t>大樓</w:t>
            </w:r>
            <w:r w:rsidR="009143E2" w:rsidRPr="000109E5">
              <w:rPr>
                <w:rFonts w:ascii="微軟正黑體" w:eastAsia="微軟正黑體" w:hAnsi="微軟正黑體" w:cs="Arial" w:hint="eastAsia"/>
                <w:spacing w:val="5"/>
                <w:kern w:val="28"/>
                <w:lang w:eastAsia="zh-TW"/>
              </w:rPr>
              <w:t>完工啟用</w:t>
            </w:r>
            <w:r w:rsidRPr="000109E5">
              <w:rPr>
                <w:rFonts w:ascii="微軟正黑體" w:eastAsia="微軟正黑體" w:hAnsi="微軟正黑體" w:cs="Arial" w:hint="eastAsia"/>
                <w:spacing w:val="5"/>
                <w:kern w:val="28"/>
                <w:lang w:eastAsia="zh-TW"/>
              </w:rPr>
              <w:t>，其中兩棟為位於西區之上海商銀總部大樓及皇翔台北廣場</w:t>
            </w:r>
            <w:r w:rsidR="00E14B95" w:rsidRPr="000109E5">
              <w:rPr>
                <w:rFonts w:ascii="微軟正黑體" w:eastAsia="微軟正黑體" w:hAnsi="微軟正黑體" w:cs="Arial" w:hint="eastAsia"/>
                <w:spacing w:val="5"/>
                <w:kern w:val="28"/>
                <w:lang w:eastAsia="zh-TW"/>
              </w:rPr>
              <w:t>，</w:t>
            </w:r>
            <w:r w:rsidRPr="000109E5">
              <w:rPr>
                <w:rFonts w:ascii="微軟正黑體" w:eastAsia="微軟正黑體" w:hAnsi="微軟正黑體" w:cs="Arial" w:hint="eastAsia"/>
                <w:spacing w:val="5"/>
                <w:kern w:val="28"/>
                <w:lang w:eastAsia="zh-TW"/>
              </w:rPr>
              <w:t>其餘兩棟為位於南京松江區之國泰松江大樓及元大松江金星大樓</w:t>
            </w:r>
            <w:r w:rsidR="00E14B95" w:rsidRPr="000109E5">
              <w:rPr>
                <w:rFonts w:ascii="微軟正黑體" w:eastAsia="微軟正黑體" w:hAnsi="微軟正黑體" w:cs="Arial" w:hint="eastAsia"/>
                <w:spacing w:val="5"/>
                <w:kern w:val="28"/>
                <w:lang w:eastAsia="zh-TW"/>
              </w:rPr>
              <w:t>，合計</w:t>
            </w:r>
            <w:r w:rsidRPr="000109E5">
              <w:rPr>
                <w:rFonts w:ascii="微軟正黑體" w:eastAsia="微軟正黑體" w:hAnsi="微軟正黑體" w:cs="Arial" w:hint="eastAsia"/>
                <w:spacing w:val="5"/>
                <w:kern w:val="28"/>
                <w:lang w:eastAsia="zh-TW"/>
              </w:rPr>
              <w:t>新</w:t>
            </w:r>
            <w:r w:rsidR="00E14B95" w:rsidRPr="000109E5">
              <w:rPr>
                <w:rFonts w:ascii="微軟正黑體" w:eastAsia="微軟正黑體" w:hAnsi="微軟正黑體" w:cs="Arial" w:hint="eastAsia"/>
                <w:spacing w:val="5"/>
                <w:kern w:val="28"/>
                <w:lang w:eastAsia="zh-TW"/>
              </w:rPr>
              <w:t>增加</w:t>
            </w:r>
            <w:r w:rsidRPr="000109E5">
              <w:rPr>
                <w:rFonts w:ascii="微軟正黑體" w:eastAsia="微軟正黑體" w:hAnsi="微軟正黑體" w:cs="Arial" w:hint="eastAsia"/>
                <w:spacing w:val="5"/>
                <w:kern w:val="28"/>
                <w:lang w:eastAsia="zh-TW"/>
              </w:rPr>
              <w:t>約</w:t>
            </w:r>
            <w:r w:rsidRPr="000109E5">
              <w:rPr>
                <w:rFonts w:ascii="微軟正黑體" w:eastAsia="微軟正黑體" w:hAnsi="微軟正黑體" w:cs="Arial"/>
                <w:spacing w:val="5"/>
                <w:kern w:val="28"/>
                <w:lang w:eastAsia="zh-TW"/>
              </w:rPr>
              <w:t>30,</w:t>
            </w:r>
            <w:r w:rsidR="0039057D" w:rsidRPr="000109E5">
              <w:rPr>
                <w:rFonts w:ascii="微軟正黑體" w:eastAsia="微軟正黑體" w:hAnsi="微軟正黑體" w:cs="Arial"/>
                <w:spacing w:val="5"/>
                <w:kern w:val="28"/>
                <w:lang w:eastAsia="zh-TW"/>
              </w:rPr>
              <w:t>000</w:t>
            </w:r>
            <w:r w:rsidRPr="000109E5">
              <w:rPr>
                <w:rFonts w:ascii="微軟正黑體" w:eastAsia="微軟正黑體" w:hAnsi="微軟正黑體" w:cs="Arial" w:hint="eastAsia"/>
                <w:spacing w:val="5"/>
                <w:kern w:val="28"/>
                <w:lang w:eastAsia="zh-TW"/>
              </w:rPr>
              <w:t>坪</w:t>
            </w:r>
            <w:r w:rsidR="00350699" w:rsidRPr="000109E5">
              <w:rPr>
                <w:rFonts w:ascii="微軟正黑體" w:eastAsia="微軟正黑體" w:hAnsi="微軟正黑體" w:cs="Arial" w:hint="eastAsia"/>
                <w:spacing w:val="5"/>
                <w:kern w:val="28"/>
                <w:lang w:eastAsia="zh-TW"/>
              </w:rPr>
              <w:t>。</w:t>
            </w:r>
            <w:r w:rsidRPr="000109E5">
              <w:rPr>
                <w:rFonts w:ascii="微軟正黑體" w:eastAsia="微軟正黑體" w:hAnsi="微軟正黑體" w:cs="Arial" w:hint="eastAsia"/>
                <w:spacing w:val="5"/>
                <w:kern w:val="28"/>
                <w:lang w:eastAsia="zh-TW"/>
              </w:rPr>
              <w:t>因新供給釋出且租戶尚未開始進駐，</w:t>
            </w:r>
            <w:r w:rsidR="005C047C" w:rsidRPr="000109E5">
              <w:rPr>
                <w:rFonts w:ascii="微軟正黑體" w:eastAsia="微軟正黑體" w:hAnsi="微軟正黑體" w:cs="Arial" w:hint="eastAsia"/>
                <w:spacing w:val="5"/>
                <w:kern w:val="28"/>
                <w:lang w:eastAsia="zh-TW"/>
              </w:rPr>
              <w:t>市場整體</w:t>
            </w:r>
            <w:r w:rsidRPr="000109E5">
              <w:rPr>
                <w:rFonts w:ascii="微軟正黑體" w:eastAsia="微軟正黑體" w:hAnsi="微軟正黑體" w:cs="Arial" w:hint="eastAsia"/>
                <w:spacing w:val="5"/>
                <w:kern w:val="28"/>
                <w:lang w:eastAsia="zh-TW"/>
              </w:rPr>
              <w:t>空置率為</w:t>
            </w:r>
            <w:r w:rsidRPr="000109E5">
              <w:rPr>
                <w:rFonts w:ascii="微軟正黑體" w:eastAsia="微軟正黑體" w:hAnsi="微軟正黑體" w:cs="Arial"/>
                <w:spacing w:val="5"/>
                <w:kern w:val="28"/>
                <w:lang w:eastAsia="zh-TW"/>
              </w:rPr>
              <w:t>7.7%</w:t>
            </w:r>
            <w:r w:rsidRPr="000109E5">
              <w:rPr>
                <w:rFonts w:ascii="微軟正黑體" w:eastAsia="微軟正黑體" w:hAnsi="微軟正黑體" w:cs="Arial" w:hint="eastAsia"/>
                <w:spacing w:val="5"/>
                <w:kern w:val="28"/>
                <w:lang w:eastAsia="zh-TW"/>
              </w:rPr>
              <w:t>，較上季上升</w:t>
            </w:r>
            <w:r w:rsidRPr="000109E5">
              <w:rPr>
                <w:rFonts w:ascii="微軟正黑體" w:eastAsia="微軟正黑體" w:hAnsi="微軟正黑體" w:cs="Arial"/>
                <w:spacing w:val="5"/>
                <w:kern w:val="28"/>
                <w:lang w:eastAsia="zh-TW"/>
              </w:rPr>
              <w:t>2.3</w:t>
            </w:r>
            <w:r w:rsidRPr="000109E5">
              <w:rPr>
                <w:rFonts w:ascii="微軟正黑體" w:eastAsia="微軟正黑體" w:hAnsi="微軟正黑體" w:cs="Arial" w:hint="eastAsia"/>
                <w:spacing w:val="5"/>
                <w:kern w:val="28"/>
                <w:lang w:eastAsia="zh-TW"/>
              </w:rPr>
              <w:t>個百分點。</w:t>
            </w:r>
          </w:p>
          <w:p w14:paraId="1FC2A884" w14:textId="0A7E6983" w:rsidR="00DC0B83" w:rsidRPr="000109E5" w:rsidRDefault="00585C44" w:rsidP="00DC0B83">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本季整體租金較上季上漲</w:t>
            </w:r>
            <w:r w:rsidRPr="000109E5">
              <w:rPr>
                <w:rFonts w:ascii="微軟正黑體" w:eastAsia="微軟正黑體" w:hAnsi="微軟正黑體" w:cs="Arial"/>
                <w:spacing w:val="5"/>
                <w:kern w:val="28"/>
                <w:lang w:eastAsia="zh-TW"/>
              </w:rPr>
              <w:t>1.5%</w:t>
            </w:r>
            <w:r w:rsidRPr="000109E5">
              <w:rPr>
                <w:rFonts w:ascii="微軟正黑體" w:eastAsia="微軟正黑體" w:hAnsi="微軟正黑體" w:cs="Arial" w:hint="eastAsia"/>
                <w:spacing w:val="5"/>
                <w:kern w:val="28"/>
                <w:lang w:eastAsia="zh-TW"/>
              </w:rPr>
              <w:t>，全市平均租金每月每坪</w:t>
            </w:r>
            <w:r w:rsidRPr="000109E5">
              <w:rPr>
                <w:rFonts w:ascii="微軟正黑體" w:eastAsia="微軟正黑體" w:hAnsi="微軟正黑體" w:cs="Arial"/>
                <w:spacing w:val="5"/>
                <w:kern w:val="28"/>
                <w:lang w:eastAsia="zh-TW"/>
              </w:rPr>
              <w:t>2,770</w:t>
            </w:r>
            <w:r w:rsidRPr="000109E5">
              <w:rPr>
                <w:rFonts w:ascii="微軟正黑體" w:eastAsia="微軟正黑體" w:hAnsi="微軟正黑體" w:cs="Arial" w:hint="eastAsia"/>
                <w:spacing w:val="5"/>
                <w:kern w:val="28"/>
                <w:lang w:eastAsia="zh-TW"/>
              </w:rPr>
              <w:t>元，以信義區的每月每坪</w:t>
            </w:r>
            <w:r w:rsidRPr="000109E5">
              <w:rPr>
                <w:rFonts w:ascii="微軟正黑體" w:eastAsia="微軟正黑體" w:hAnsi="微軟正黑體" w:cs="Arial"/>
                <w:spacing w:val="5"/>
                <w:kern w:val="28"/>
                <w:lang w:eastAsia="zh-TW"/>
              </w:rPr>
              <w:t>3,440</w:t>
            </w:r>
            <w:r w:rsidRPr="000109E5">
              <w:rPr>
                <w:rFonts w:ascii="微軟正黑體" w:eastAsia="微軟正黑體" w:hAnsi="微軟正黑體" w:cs="Arial" w:hint="eastAsia"/>
                <w:spacing w:val="5"/>
                <w:kern w:val="28"/>
                <w:lang w:eastAsia="zh-TW"/>
              </w:rPr>
              <w:t>元為最高。受新供給加入影響，本季西區及南京松江區租金每月每坪分別達</w:t>
            </w:r>
            <w:r w:rsidRPr="000109E5">
              <w:rPr>
                <w:rFonts w:ascii="微軟正黑體" w:eastAsia="微軟正黑體" w:hAnsi="微軟正黑體" w:cs="Arial"/>
                <w:spacing w:val="5"/>
                <w:kern w:val="28"/>
                <w:lang w:eastAsia="zh-TW"/>
              </w:rPr>
              <w:t>2,610</w:t>
            </w:r>
            <w:r w:rsidRPr="000109E5">
              <w:rPr>
                <w:rFonts w:ascii="微軟正黑體" w:eastAsia="微軟正黑體" w:hAnsi="微軟正黑體" w:cs="Arial" w:hint="eastAsia"/>
                <w:spacing w:val="5"/>
                <w:kern w:val="28"/>
                <w:lang w:eastAsia="zh-TW"/>
              </w:rPr>
              <w:t>元及</w:t>
            </w:r>
            <w:r w:rsidRPr="000109E5">
              <w:rPr>
                <w:rFonts w:ascii="微軟正黑體" w:eastAsia="微軟正黑體" w:hAnsi="微軟正黑體" w:cs="Arial"/>
                <w:spacing w:val="5"/>
                <w:kern w:val="28"/>
                <w:lang w:eastAsia="zh-TW"/>
              </w:rPr>
              <w:t>2,420</w:t>
            </w:r>
            <w:r w:rsidRPr="000109E5">
              <w:rPr>
                <w:rFonts w:ascii="微軟正黑體" w:eastAsia="微軟正黑體" w:hAnsi="微軟正黑體" w:cs="Arial" w:hint="eastAsia"/>
                <w:spacing w:val="5"/>
                <w:kern w:val="28"/>
                <w:lang w:eastAsia="zh-TW"/>
              </w:rPr>
              <w:t>元，較上季增長</w:t>
            </w:r>
            <w:r w:rsidRPr="000109E5">
              <w:rPr>
                <w:rFonts w:ascii="微軟正黑體" w:eastAsia="微軟正黑體" w:hAnsi="微軟正黑體" w:cs="Arial"/>
                <w:spacing w:val="5"/>
                <w:kern w:val="28"/>
                <w:lang w:eastAsia="zh-TW"/>
              </w:rPr>
              <w:t>14%</w:t>
            </w:r>
            <w:r w:rsidRPr="000109E5">
              <w:rPr>
                <w:rFonts w:ascii="微軟正黑體" w:eastAsia="微軟正黑體" w:hAnsi="微軟正黑體" w:cs="Arial" w:hint="eastAsia"/>
                <w:spacing w:val="5"/>
                <w:kern w:val="28"/>
                <w:lang w:eastAsia="zh-TW"/>
              </w:rPr>
              <w:t>及</w:t>
            </w:r>
            <w:r w:rsidRPr="000109E5">
              <w:rPr>
                <w:rFonts w:ascii="微軟正黑體" w:eastAsia="微軟正黑體" w:hAnsi="微軟正黑體" w:cs="Arial"/>
                <w:spacing w:val="5"/>
                <w:kern w:val="28"/>
                <w:lang w:eastAsia="zh-TW"/>
              </w:rPr>
              <w:t>12%</w:t>
            </w:r>
            <w:r w:rsidRPr="000109E5">
              <w:rPr>
                <w:rFonts w:ascii="微軟正黑體" w:eastAsia="微軟正黑體" w:hAnsi="微軟正黑體" w:cs="Arial" w:hint="eastAsia"/>
                <w:spacing w:val="5"/>
                <w:kern w:val="28"/>
                <w:lang w:eastAsia="zh-TW"/>
              </w:rPr>
              <w:t>，西區一舉躍升為全市租金次高之</w:t>
            </w:r>
            <w:r w:rsidR="00881AD9" w:rsidRPr="000109E5">
              <w:rPr>
                <w:rFonts w:ascii="微軟正黑體" w:eastAsia="微軟正黑體" w:hAnsi="微軟正黑體" w:cs="Arial" w:hint="eastAsia"/>
                <w:spacing w:val="5"/>
                <w:kern w:val="28"/>
                <w:lang w:eastAsia="zh-TW"/>
              </w:rPr>
              <w:t>辦公圈</w:t>
            </w:r>
            <w:r w:rsidRPr="000109E5">
              <w:rPr>
                <w:rFonts w:ascii="微軟正黑體" w:eastAsia="微軟正黑體" w:hAnsi="微軟正黑體" w:cs="Arial" w:hint="eastAsia"/>
                <w:spacing w:val="5"/>
                <w:kern w:val="28"/>
                <w:lang w:eastAsia="zh-TW"/>
              </w:rPr>
              <w:t>。</w:t>
            </w:r>
          </w:p>
          <w:p w14:paraId="5EBD35EF" w14:textId="6F445622" w:rsidR="00FD187F" w:rsidRPr="000109E5" w:rsidRDefault="000E35CD"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統計截至</w:t>
            </w:r>
            <w:r w:rsidRPr="000109E5">
              <w:rPr>
                <w:rFonts w:ascii="微軟正黑體" w:eastAsia="微軟正黑體" w:hAnsi="微軟正黑體" w:cs="Arial"/>
                <w:spacing w:val="5"/>
                <w:kern w:val="28"/>
                <w:lang w:eastAsia="zh-TW"/>
              </w:rPr>
              <w:t>2026</w:t>
            </w:r>
            <w:r w:rsidRPr="000109E5">
              <w:rPr>
                <w:rFonts w:ascii="微軟正黑體" w:eastAsia="微軟正黑體" w:hAnsi="微軟正黑體" w:cs="Arial" w:hint="eastAsia"/>
                <w:spacing w:val="5"/>
                <w:kern w:val="28"/>
                <w:lang w:eastAsia="zh-TW"/>
              </w:rPr>
              <w:t>年底，台北市</w:t>
            </w:r>
            <w:r w:rsidRPr="000109E5">
              <w:rPr>
                <w:rFonts w:ascii="微軟正黑體" w:eastAsia="微軟正黑體" w:hAnsi="微軟正黑體" w:cs="Arial"/>
                <w:spacing w:val="5"/>
                <w:kern w:val="28"/>
                <w:lang w:eastAsia="zh-TW"/>
              </w:rPr>
              <w:t>A</w:t>
            </w:r>
            <w:r w:rsidRPr="000109E5">
              <w:rPr>
                <w:rFonts w:ascii="微軟正黑體" w:eastAsia="微軟正黑體" w:hAnsi="微軟正黑體" w:cs="Arial" w:hint="eastAsia"/>
                <w:spacing w:val="5"/>
                <w:kern w:val="28"/>
                <w:lang w:eastAsia="zh-TW"/>
              </w:rPr>
              <w:t>級</w:t>
            </w:r>
            <w:r w:rsidR="00C40663" w:rsidRPr="000109E5">
              <w:rPr>
                <w:rFonts w:ascii="微軟正黑體" w:eastAsia="微軟正黑體" w:hAnsi="微軟正黑體" w:cs="Arial" w:hint="eastAsia"/>
                <w:spacing w:val="5"/>
                <w:kern w:val="28"/>
                <w:lang w:eastAsia="zh-TW"/>
              </w:rPr>
              <w:t>辦公大樓</w:t>
            </w:r>
            <w:r w:rsidRPr="000109E5">
              <w:rPr>
                <w:rFonts w:ascii="微軟正黑體" w:eastAsia="微軟正黑體" w:hAnsi="微軟正黑體" w:cs="Arial" w:hint="eastAsia"/>
                <w:spacing w:val="5"/>
                <w:kern w:val="28"/>
                <w:lang w:eastAsia="zh-TW"/>
              </w:rPr>
              <w:t>市場將陸續釋出約</w:t>
            </w:r>
            <w:r w:rsidRPr="000109E5">
              <w:rPr>
                <w:rFonts w:ascii="微軟正黑體" w:eastAsia="微軟正黑體" w:hAnsi="微軟正黑體" w:cs="Arial"/>
                <w:spacing w:val="5"/>
                <w:kern w:val="28"/>
                <w:lang w:eastAsia="zh-TW"/>
              </w:rPr>
              <w:t>17</w:t>
            </w:r>
            <w:r w:rsidRPr="000109E5">
              <w:rPr>
                <w:rFonts w:ascii="微軟正黑體" w:eastAsia="微軟正黑體" w:hAnsi="微軟正黑體" w:cs="Arial" w:hint="eastAsia"/>
                <w:spacing w:val="5"/>
                <w:kern w:val="28"/>
                <w:lang w:eastAsia="zh-TW"/>
              </w:rPr>
              <w:t>萬坪新供給，這些新大樓廣布於各辦公商圈，預料將為台北市帶來空間結構的變化。適逢</w:t>
            </w:r>
            <w:r w:rsidRPr="000109E5">
              <w:rPr>
                <w:rFonts w:ascii="微軟正黑體" w:eastAsia="微軟正黑體" w:hAnsi="微軟正黑體" w:cs="Arial"/>
                <w:spacing w:val="5"/>
                <w:kern w:val="28"/>
                <w:lang w:eastAsia="zh-TW"/>
              </w:rPr>
              <w:t>ESG</w:t>
            </w:r>
            <w:r w:rsidRPr="000109E5">
              <w:rPr>
                <w:rFonts w:ascii="微軟正黑體" w:eastAsia="微軟正黑體" w:hAnsi="微軟正黑體" w:cs="Arial" w:hint="eastAsia"/>
                <w:spacing w:val="5"/>
                <w:kern w:val="28"/>
                <w:lang w:eastAsia="zh-TW"/>
              </w:rPr>
              <w:t>風潮、興建成本上升、基礎利率提高等背景因素，預期租金</w:t>
            </w:r>
            <w:r w:rsidR="006C579D" w:rsidRPr="000109E5">
              <w:rPr>
                <w:rFonts w:ascii="微軟正黑體" w:eastAsia="微軟正黑體" w:hAnsi="微軟正黑體" w:cs="Arial" w:hint="eastAsia"/>
                <w:spacing w:val="5"/>
                <w:kern w:val="28"/>
                <w:lang w:eastAsia="zh-TW"/>
              </w:rPr>
              <w:t>將</w:t>
            </w:r>
            <w:r w:rsidR="00F244A2" w:rsidRPr="000109E5">
              <w:rPr>
                <w:rFonts w:ascii="微軟正黑體" w:eastAsia="微軟正黑體" w:hAnsi="微軟正黑體" w:cs="Arial" w:hint="eastAsia"/>
                <w:spacing w:val="5"/>
                <w:kern w:val="28"/>
                <w:lang w:eastAsia="zh-TW"/>
              </w:rPr>
              <w:t>超越</w:t>
            </w:r>
            <w:r w:rsidRPr="000109E5">
              <w:rPr>
                <w:rFonts w:ascii="微軟正黑體" w:eastAsia="微軟正黑體" w:hAnsi="微軟正黑體" w:cs="Arial" w:hint="eastAsia"/>
                <w:spacing w:val="5"/>
                <w:kern w:val="28"/>
                <w:lang w:eastAsia="zh-TW"/>
              </w:rPr>
              <w:t>當地商圈行情，創下新高。因此，過去頂級辦公大樓僅集中於信義區的局面將可能改變，頂級辦公大樓遍地開花，不僅提供企業更多選擇，亦</w:t>
            </w:r>
            <w:r w:rsidR="00CD363E" w:rsidRPr="000109E5">
              <w:rPr>
                <w:rFonts w:ascii="微軟正黑體" w:eastAsia="微軟正黑體" w:hAnsi="微軟正黑體" w:cs="Arial" w:hint="eastAsia"/>
                <w:spacing w:val="5"/>
                <w:kern w:val="28"/>
                <w:lang w:eastAsia="zh-TW"/>
              </w:rPr>
              <w:t>將</w:t>
            </w:r>
            <w:r w:rsidRPr="000109E5">
              <w:rPr>
                <w:rFonts w:ascii="微軟正黑體" w:eastAsia="微軟正黑體" w:hAnsi="微軟正黑體" w:cs="Arial" w:hint="eastAsia"/>
                <w:spacing w:val="5"/>
                <w:kern w:val="28"/>
                <w:lang w:eastAsia="zh-TW"/>
              </w:rPr>
              <w:t>促進各</w:t>
            </w:r>
            <w:proofErr w:type="gramStart"/>
            <w:r w:rsidRPr="000109E5">
              <w:rPr>
                <w:rFonts w:ascii="微軟正黑體" w:eastAsia="微軟正黑體" w:hAnsi="微軟正黑體" w:cs="Arial" w:hint="eastAsia"/>
                <w:spacing w:val="5"/>
                <w:kern w:val="28"/>
                <w:lang w:eastAsia="zh-TW"/>
              </w:rPr>
              <w:t>區域間的均衡</w:t>
            </w:r>
            <w:proofErr w:type="gramEnd"/>
            <w:r w:rsidRPr="000109E5">
              <w:rPr>
                <w:rFonts w:ascii="微軟正黑體" w:eastAsia="微軟正黑體" w:hAnsi="微軟正黑體" w:cs="Arial" w:hint="eastAsia"/>
                <w:spacing w:val="5"/>
                <w:kern w:val="28"/>
                <w:lang w:eastAsia="zh-TW"/>
              </w:rPr>
              <w:t>發展。</w:t>
            </w:r>
          </w:p>
          <w:p w14:paraId="22DEFEBA" w14:textId="2A9C9483" w:rsidR="00F75F8E" w:rsidRPr="000109E5" w:rsidRDefault="0074224E" w:rsidP="00F75F8E">
            <w:pPr>
              <w:snapToGrid w:val="0"/>
              <w:spacing w:beforeLines="100" w:before="240"/>
              <w:mirrorIndents/>
              <w:rPr>
                <w:rFonts w:ascii="微軟正黑體" w:eastAsia="微軟正黑體" w:hAnsi="微軟正黑體" w:cs="Arial"/>
                <w:color w:val="0093B2"/>
                <w:lang w:eastAsia="zh-TW"/>
              </w:rPr>
            </w:pPr>
            <w:r w:rsidRPr="000109E5">
              <w:rPr>
                <w:rFonts w:ascii="微軟正黑體" w:eastAsia="微軟正黑體" w:hAnsi="微軟正黑體" w:cstheme="minorHAnsi" w:hint="eastAsia"/>
                <w:b/>
                <w:bCs/>
                <w:color w:val="0093B2"/>
                <w:lang w:eastAsia="zh-TW"/>
              </w:rPr>
              <w:t>西門商圈</w:t>
            </w:r>
            <w:r w:rsidR="000C46A2" w:rsidRPr="000109E5">
              <w:rPr>
                <w:rFonts w:ascii="微軟正黑體" w:eastAsia="微軟正黑體" w:hAnsi="微軟正黑體" w:cstheme="minorHAnsi" w:hint="eastAsia"/>
                <w:b/>
                <w:bCs/>
                <w:color w:val="0093B2"/>
                <w:lang w:eastAsia="zh-TW"/>
              </w:rPr>
              <w:t>空置率連</w:t>
            </w:r>
            <w:r w:rsidR="00F0333E" w:rsidRPr="000109E5">
              <w:rPr>
                <w:rFonts w:ascii="微軟正黑體" w:eastAsia="微軟正黑體" w:hAnsi="微軟正黑體" w:cstheme="minorHAnsi" w:hint="eastAsia"/>
                <w:b/>
                <w:bCs/>
                <w:color w:val="0093B2"/>
                <w:lang w:eastAsia="zh-TW"/>
              </w:rPr>
              <w:t>八</w:t>
            </w:r>
            <w:r w:rsidR="000C46A2" w:rsidRPr="000109E5">
              <w:rPr>
                <w:rFonts w:ascii="微軟正黑體" w:eastAsia="微軟正黑體" w:hAnsi="微軟正黑體" w:cstheme="minorHAnsi" w:hint="eastAsia"/>
                <w:b/>
                <w:bCs/>
                <w:color w:val="0093B2"/>
                <w:lang w:eastAsia="zh-TW"/>
              </w:rPr>
              <w:t>降</w:t>
            </w:r>
            <w:r w:rsidR="00F173DB" w:rsidRPr="000109E5">
              <w:rPr>
                <w:rFonts w:ascii="微軟正黑體" w:eastAsia="微軟正黑體" w:hAnsi="微軟正黑體" w:cstheme="minorHAnsi" w:hint="eastAsia"/>
                <w:b/>
                <w:bCs/>
                <w:color w:val="0093B2"/>
                <w:lang w:eastAsia="zh-TW"/>
              </w:rPr>
              <w:t xml:space="preserve"> </w:t>
            </w:r>
            <w:r w:rsidR="000C46A2" w:rsidRPr="000109E5">
              <w:rPr>
                <w:rFonts w:ascii="微軟正黑體" w:eastAsia="微軟正黑體" w:hAnsi="微軟正黑體" w:cstheme="minorHAnsi" w:hint="eastAsia"/>
                <w:b/>
                <w:bCs/>
                <w:color w:val="0093B2"/>
                <w:lang w:eastAsia="zh-TW"/>
              </w:rPr>
              <w:t>忠孝商圈</w:t>
            </w:r>
            <w:r w:rsidR="008019D3" w:rsidRPr="000109E5">
              <w:rPr>
                <w:rFonts w:ascii="微軟正黑體" w:eastAsia="微軟正黑體" w:hAnsi="微軟正黑體" w:cstheme="minorHAnsi" w:hint="eastAsia"/>
                <w:b/>
                <w:bCs/>
                <w:color w:val="0093B2"/>
                <w:lang w:eastAsia="zh-TW"/>
              </w:rPr>
              <w:t>復甦</w:t>
            </w:r>
            <w:r w:rsidR="003B621D" w:rsidRPr="000109E5">
              <w:rPr>
                <w:rFonts w:ascii="微軟正黑體" w:eastAsia="微軟正黑體" w:hAnsi="微軟正黑體" w:cstheme="minorHAnsi" w:hint="eastAsia"/>
                <w:b/>
                <w:bCs/>
                <w:color w:val="0093B2"/>
                <w:lang w:eastAsia="zh-TW"/>
              </w:rPr>
              <w:t>倚仗</w:t>
            </w:r>
            <w:r w:rsidR="002743D1" w:rsidRPr="000109E5">
              <w:rPr>
                <w:rFonts w:ascii="微軟正黑體" w:eastAsia="微軟正黑體" w:hAnsi="微軟正黑體" w:cstheme="minorHAnsi" w:hint="eastAsia"/>
                <w:b/>
                <w:bCs/>
                <w:color w:val="0093B2"/>
                <w:lang w:eastAsia="zh-TW"/>
              </w:rPr>
              <w:t>大巨</w:t>
            </w:r>
            <w:r w:rsidR="00E06233" w:rsidRPr="000109E5">
              <w:rPr>
                <w:rFonts w:ascii="微軟正黑體" w:eastAsia="微軟正黑體" w:hAnsi="微軟正黑體" w:cstheme="minorHAnsi" w:hint="eastAsia"/>
                <w:b/>
                <w:bCs/>
                <w:color w:val="0093B2"/>
                <w:lang w:eastAsia="zh-TW"/>
              </w:rPr>
              <w:t>蛋</w:t>
            </w:r>
          </w:p>
          <w:p w14:paraId="069AAC1C" w14:textId="64D31020" w:rsidR="00F75F8E" w:rsidRPr="000109E5" w:rsidRDefault="00C06E1F" w:rsidP="00187E56">
            <w:pPr>
              <w:snapToGrid w:val="0"/>
              <w:spacing w:after="120"/>
              <w:jc w:val="both"/>
              <w:rPr>
                <w:rFonts w:ascii="微軟正黑體" w:eastAsia="微軟正黑體" w:hAnsi="微軟正黑體" w:cs="Arial"/>
                <w:spacing w:val="5"/>
                <w:kern w:val="28"/>
                <w:lang w:eastAsia="zh-TW"/>
              </w:rPr>
            </w:pPr>
            <w:r w:rsidRPr="000109E5">
              <w:rPr>
                <w:rFonts w:ascii="微軟正黑體" w:eastAsia="微軟正黑體" w:hAnsi="微軟正黑體" w:cs="Arial" w:hint="eastAsia"/>
                <w:spacing w:val="5"/>
                <w:kern w:val="28"/>
                <w:lang w:eastAsia="zh-TW"/>
              </w:rPr>
              <w:t>本季西門商圈延續上季熱度，</w:t>
            </w:r>
            <w:r w:rsidR="00F06755" w:rsidRPr="000109E5">
              <w:rPr>
                <w:rFonts w:ascii="微軟正黑體" w:eastAsia="微軟正黑體" w:hAnsi="微軟正黑體" w:cs="Arial" w:hint="eastAsia"/>
                <w:spacing w:val="5"/>
                <w:kern w:val="28"/>
                <w:lang w:eastAsia="zh-TW"/>
              </w:rPr>
              <w:t>多家</w:t>
            </w:r>
            <w:r w:rsidRPr="000109E5">
              <w:rPr>
                <w:rFonts w:ascii="微軟正黑體" w:eastAsia="微軟正黑體" w:hAnsi="微軟正黑體" w:cs="Arial" w:hint="eastAsia"/>
                <w:spacing w:val="5"/>
                <w:kern w:val="28"/>
                <w:lang w:eastAsia="zh-TW"/>
              </w:rPr>
              <w:t>獨立品牌等小型商家跟進，空置率連續</w:t>
            </w:r>
            <w:r w:rsidRPr="000109E5">
              <w:rPr>
                <w:rFonts w:ascii="微軟正黑體" w:eastAsia="微軟正黑體" w:hAnsi="微軟正黑體" w:cs="Arial"/>
                <w:spacing w:val="5"/>
                <w:kern w:val="28"/>
                <w:lang w:eastAsia="zh-TW"/>
              </w:rPr>
              <w:t>8</w:t>
            </w:r>
            <w:r w:rsidRPr="000109E5">
              <w:rPr>
                <w:rFonts w:ascii="微軟正黑體" w:eastAsia="微軟正黑體" w:hAnsi="微軟正黑體" w:cs="Arial" w:hint="eastAsia"/>
                <w:spacing w:val="5"/>
                <w:kern w:val="28"/>
                <w:lang w:eastAsia="zh-TW"/>
              </w:rPr>
              <w:t>季下降來到</w:t>
            </w:r>
            <w:r w:rsidRPr="000109E5">
              <w:rPr>
                <w:rFonts w:ascii="微軟正黑體" w:eastAsia="微軟正黑體" w:hAnsi="微軟正黑體" w:cs="Arial"/>
                <w:spacing w:val="5"/>
                <w:kern w:val="28"/>
                <w:lang w:eastAsia="zh-TW"/>
              </w:rPr>
              <w:t>3.5%</w:t>
            </w:r>
            <w:r w:rsidR="0086000A" w:rsidRPr="000109E5">
              <w:rPr>
                <w:rFonts w:ascii="微軟正黑體" w:eastAsia="微軟正黑體" w:hAnsi="微軟正黑體" w:cs="Arial" w:hint="eastAsia"/>
                <w:spacing w:val="5"/>
                <w:kern w:val="28"/>
                <w:lang w:eastAsia="zh-TW"/>
              </w:rPr>
              <w:t>，</w:t>
            </w:r>
            <w:r w:rsidR="0018012E" w:rsidRPr="000109E5">
              <w:rPr>
                <w:rFonts w:ascii="微軟正黑體" w:eastAsia="微軟正黑體" w:hAnsi="微軟正黑體" w:cs="Arial" w:hint="eastAsia"/>
                <w:spacing w:val="5"/>
                <w:kern w:val="28"/>
                <w:lang w:eastAsia="zh-TW"/>
              </w:rPr>
              <w:t>市場已嗅到</w:t>
            </w:r>
            <w:r w:rsidR="0086000A" w:rsidRPr="000109E5">
              <w:rPr>
                <w:rFonts w:ascii="微軟正黑體" w:eastAsia="微軟正黑體" w:hAnsi="微軟正黑體" w:cs="Arial" w:hint="eastAsia"/>
                <w:spacing w:val="5"/>
                <w:kern w:val="28"/>
                <w:lang w:eastAsia="zh-TW"/>
              </w:rPr>
              <w:t>租金</w:t>
            </w:r>
            <w:r w:rsidR="0018012E" w:rsidRPr="000109E5">
              <w:rPr>
                <w:rFonts w:ascii="微軟正黑體" w:eastAsia="微軟正黑體" w:hAnsi="微軟正黑體" w:cs="Arial" w:hint="eastAsia"/>
                <w:spacing w:val="5"/>
                <w:kern w:val="28"/>
                <w:lang w:eastAsia="zh-TW"/>
              </w:rPr>
              <w:t>上漲的氛圍</w:t>
            </w:r>
            <w:r w:rsidRPr="000109E5">
              <w:rPr>
                <w:rFonts w:ascii="微軟正黑體" w:eastAsia="微軟正黑體" w:hAnsi="微軟正黑體" w:cs="Arial" w:hint="eastAsia"/>
                <w:spacing w:val="5"/>
                <w:kern w:val="28"/>
                <w:lang w:eastAsia="zh-TW"/>
              </w:rPr>
              <w:t>。同時中山南京商圈空置率已經降到</w:t>
            </w:r>
            <w:proofErr w:type="gramStart"/>
            <w:r w:rsidRPr="000109E5">
              <w:rPr>
                <w:rFonts w:ascii="微軟正黑體" w:eastAsia="微軟正黑體" w:hAnsi="微軟正黑體" w:cs="Arial" w:hint="eastAsia"/>
                <w:spacing w:val="5"/>
                <w:kern w:val="28"/>
                <w:lang w:eastAsia="zh-TW"/>
              </w:rPr>
              <w:t>疫情前</w:t>
            </w:r>
            <w:proofErr w:type="gramEnd"/>
            <w:r w:rsidRPr="000109E5">
              <w:rPr>
                <w:rFonts w:ascii="微軟正黑體" w:eastAsia="微軟正黑體" w:hAnsi="微軟正黑體" w:cs="Arial" w:hint="eastAsia"/>
                <w:spacing w:val="5"/>
                <w:kern w:val="28"/>
                <w:lang w:eastAsia="zh-TW"/>
              </w:rPr>
              <w:t>的低點，連部分長期閒</w:t>
            </w:r>
            <w:r w:rsidRPr="000109E5">
              <w:rPr>
                <w:rFonts w:ascii="微軟正黑體" w:eastAsia="微軟正黑體" w:hAnsi="微軟正黑體" w:cs="Arial" w:hint="eastAsia"/>
                <w:spacing w:val="5"/>
                <w:kern w:val="28"/>
                <w:lang w:eastAsia="zh-TW"/>
              </w:rPr>
              <w:lastRenderedPageBreak/>
              <w:t>置的店鋪都成功出租，使空置率降至</w:t>
            </w:r>
            <w:r w:rsidRPr="000109E5">
              <w:rPr>
                <w:rFonts w:ascii="微軟正黑體" w:eastAsia="微軟正黑體" w:hAnsi="微軟正黑體" w:cs="Arial"/>
                <w:spacing w:val="5"/>
                <w:kern w:val="28"/>
                <w:lang w:eastAsia="zh-TW"/>
              </w:rPr>
              <w:t>3.3%</w:t>
            </w:r>
            <w:r w:rsidRPr="000109E5">
              <w:rPr>
                <w:rFonts w:ascii="微軟正黑體" w:eastAsia="微軟正黑體" w:hAnsi="微軟正黑體" w:cs="Arial" w:hint="eastAsia"/>
                <w:spacing w:val="5"/>
                <w:kern w:val="28"/>
                <w:lang w:eastAsia="zh-TW"/>
              </w:rPr>
              <w:t>。忠孝商圈</w:t>
            </w:r>
            <w:proofErr w:type="gramStart"/>
            <w:r w:rsidR="002D4E97" w:rsidRPr="000109E5">
              <w:rPr>
                <w:rFonts w:ascii="微軟正黑體" w:eastAsia="微軟正黑體" w:hAnsi="微軟正黑體" w:cs="Arial" w:hint="eastAsia"/>
                <w:spacing w:val="5"/>
                <w:kern w:val="28"/>
                <w:lang w:eastAsia="zh-TW"/>
              </w:rPr>
              <w:t>本季空置</w:t>
            </w:r>
            <w:proofErr w:type="gramEnd"/>
            <w:r w:rsidR="002D4E97" w:rsidRPr="000109E5">
              <w:rPr>
                <w:rFonts w:ascii="微軟正黑體" w:eastAsia="微軟正黑體" w:hAnsi="微軟正黑體" w:cs="Arial" w:hint="eastAsia"/>
                <w:spacing w:val="5"/>
                <w:kern w:val="28"/>
                <w:lang w:eastAsia="zh-TW"/>
              </w:rPr>
              <w:t>率微幅上升至</w:t>
            </w:r>
            <w:r w:rsidR="002D4E97" w:rsidRPr="000109E5">
              <w:rPr>
                <w:rFonts w:ascii="微軟正黑體" w:eastAsia="微軟正黑體" w:hAnsi="微軟正黑體" w:cs="Arial"/>
                <w:spacing w:val="5"/>
                <w:kern w:val="28"/>
                <w:lang w:eastAsia="zh-TW"/>
              </w:rPr>
              <w:t>12.3%</w:t>
            </w:r>
            <w:r w:rsidRPr="000109E5">
              <w:rPr>
                <w:rFonts w:ascii="微軟正黑體" w:eastAsia="微軟正黑體" w:hAnsi="微軟正黑體" w:cs="Arial" w:hint="eastAsia"/>
                <w:spacing w:val="5"/>
                <w:kern w:val="28"/>
                <w:lang w:eastAsia="zh-TW"/>
              </w:rPr>
              <w:t>，</w:t>
            </w:r>
            <w:r w:rsidR="00287E21" w:rsidRPr="000109E5">
              <w:rPr>
                <w:rFonts w:ascii="微軟正黑體" w:eastAsia="微軟正黑體" w:hAnsi="微軟正黑體" w:cs="Arial" w:hint="eastAsia"/>
                <w:spacing w:val="5"/>
                <w:kern w:val="28"/>
                <w:lang w:eastAsia="zh-TW"/>
              </w:rPr>
              <w:t>仍需</w:t>
            </w:r>
            <w:r w:rsidR="00F11D55" w:rsidRPr="000109E5">
              <w:rPr>
                <w:rFonts w:ascii="微軟正黑體" w:eastAsia="微軟正黑體" w:hAnsi="微軟正黑體" w:cs="Arial" w:hint="eastAsia"/>
                <w:spacing w:val="5"/>
                <w:kern w:val="28"/>
                <w:lang w:eastAsia="zh-TW"/>
              </w:rPr>
              <w:t>期待</w:t>
            </w:r>
            <w:r w:rsidR="0086000A" w:rsidRPr="000109E5">
              <w:rPr>
                <w:rFonts w:ascii="微軟正黑體" w:eastAsia="微軟正黑體" w:hAnsi="微軟正黑體" w:cs="Arial" w:hint="eastAsia"/>
                <w:spacing w:val="5"/>
                <w:kern w:val="28"/>
                <w:lang w:eastAsia="zh-TW"/>
              </w:rPr>
              <w:t>遠東</w:t>
            </w:r>
            <w:r w:rsidR="0086000A" w:rsidRPr="000109E5">
              <w:rPr>
                <w:rFonts w:ascii="微軟正黑體" w:eastAsia="微軟正黑體" w:hAnsi="微軟正黑體" w:cs="Arial"/>
                <w:spacing w:val="5"/>
                <w:kern w:val="28"/>
                <w:lang w:eastAsia="zh-TW"/>
              </w:rPr>
              <w:t>Garden City</w:t>
            </w:r>
            <w:r w:rsidR="0086000A" w:rsidRPr="000109E5">
              <w:rPr>
                <w:rFonts w:ascii="微軟正黑體" w:eastAsia="微軟正黑體" w:hAnsi="微軟正黑體" w:cs="Arial" w:hint="eastAsia"/>
                <w:spacing w:val="5"/>
                <w:kern w:val="28"/>
                <w:lang w:eastAsia="zh-TW"/>
              </w:rPr>
              <w:t>的開業</w:t>
            </w:r>
            <w:r w:rsidR="00AF6354" w:rsidRPr="000109E5">
              <w:rPr>
                <w:rFonts w:ascii="微軟正黑體" w:eastAsia="微軟正黑體" w:hAnsi="微軟正黑體" w:cs="Arial" w:hint="eastAsia"/>
                <w:spacing w:val="5"/>
                <w:kern w:val="28"/>
                <w:lang w:eastAsia="zh-TW"/>
              </w:rPr>
              <w:t>，帶動</w:t>
            </w:r>
            <w:r w:rsidR="0086000A" w:rsidRPr="000109E5">
              <w:rPr>
                <w:rFonts w:ascii="微軟正黑體" w:eastAsia="微軟正黑體" w:hAnsi="微軟正黑體" w:cs="Arial" w:hint="eastAsia"/>
                <w:spacing w:val="5"/>
                <w:kern w:val="28"/>
                <w:lang w:eastAsia="zh-TW"/>
              </w:rPr>
              <w:t>忠孝商圈</w:t>
            </w:r>
            <w:r w:rsidR="00AF6354" w:rsidRPr="000109E5">
              <w:rPr>
                <w:rFonts w:ascii="微軟正黑體" w:eastAsia="微軟正黑體" w:hAnsi="微軟正黑體" w:cs="Arial" w:hint="eastAsia"/>
                <w:spacing w:val="5"/>
                <w:kern w:val="28"/>
                <w:lang w:eastAsia="zh-TW"/>
              </w:rPr>
              <w:t>店面的復甦</w:t>
            </w:r>
            <w:r w:rsidR="0086000A" w:rsidRPr="000109E5">
              <w:rPr>
                <w:rFonts w:ascii="微軟正黑體" w:eastAsia="微軟正黑體" w:hAnsi="微軟正黑體" w:cs="Arial" w:hint="eastAsia"/>
                <w:spacing w:val="5"/>
                <w:kern w:val="28"/>
                <w:lang w:eastAsia="zh-TW"/>
              </w:rPr>
              <w:t>。</w:t>
            </w:r>
          </w:p>
          <w:p w14:paraId="7D785D55" w14:textId="77777777" w:rsidR="007B16CD" w:rsidRPr="00FC5A17" w:rsidRDefault="007B16CD" w:rsidP="007B16CD">
            <w:pPr>
              <w:snapToGrid w:val="0"/>
              <w:mirrorIndents/>
              <w:jc w:val="both"/>
              <w:rPr>
                <w:rFonts w:ascii="微軟正黑體" w:eastAsia="微軟正黑體" w:hAnsi="微軟正黑體" w:cs="Arial"/>
                <w:b/>
                <w:bCs/>
                <w:color w:val="C00000"/>
                <w:sz w:val="28"/>
                <w:szCs w:val="28"/>
                <w:lang w:eastAsia="zh-TW"/>
              </w:rPr>
            </w:pPr>
            <w:r w:rsidRPr="00FC5A17">
              <w:rPr>
                <w:rFonts w:ascii="微軟正黑體" w:eastAsia="微軟正黑體" w:hAnsi="微軟正黑體" w:cs="Arial" w:hint="eastAsia"/>
                <w:b/>
                <w:bCs/>
                <w:color w:val="C00000"/>
                <w:sz w:val="28"/>
                <w:szCs w:val="28"/>
                <w:lang w:eastAsia="zh-TW"/>
              </w:rPr>
              <w:t>戴德梁行攜手金融業等合作夥伴，共同邁向永續供應鏈目標</w:t>
            </w:r>
          </w:p>
          <w:p w14:paraId="0DA185B6" w14:textId="77777777" w:rsidR="007B16CD" w:rsidRPr="00B8247F" w:rsidRDefault="007B16CD" w:rsidP="007B16CD">
            <w:pPr>
              <w:pStyle w:val="2"/>
              <w:shd w:val="clear" w:color="auto" w:fill="FFFFFF"/>
              <w:spacing w:beforeLines="90" w:before="216" w:beforeAutospacing="0" w:afterLines="90" w:after="216" w:afterAutospacing="0"/>
              <w:jc w:val="both"/>
              <w:rPr>
                <w:rFonts w:ascii="微軟正黑體" w:eastAsia="微軟正黑體" w:hAnsi="微軟正黑體" w:cs="Arial"/>
                <w:b w:val="0"/>
                <w:bCs w:val="0"/>
                <w:spacing w:val="5"/>
                <w:kern w:val="28"/>
                <w:sz w:val="22"/>
                <w:szCs w:val="22"/>
              </w:rPr>
            </w:pPr>
            <w:r w:rsidRPr="00B8247F">
              <w:rPr>
                <w:rFonts w:ascii="微軟正黑體" w:eastAsia="微軟正黑體" w:hAnsi="微軟正黑體" w:cs="Arial" w:hint="eastAsia"/>
                <w:b w:val="0"/>
                <w:bCs w:val="0"/>
                <w:spacing w:val="5"/>
                <w:kern w:val="28"/>
                <w:sz w:val="22"/>
                <w:szCs w:val="22"/>
              </w:rPr>
              <w:t>依據</w:t>
            </w:r>
            <w:proofErr w:type="gramStart"/>
            <w:r w:rsidRPr="00B8247F">
              <w:rPr>
                <w:rFonts w:ascii="微軟正黑體" w:eastAsia="微軟正黑體" w:hAnsi="微軟正黑體" w:cs="Arial" w:hint="eastAsia"/>
                <w:b w:val="0"/>
                <w:bCs w:val="0"/>
                <w:spacing w:val="5"/>
                <w:kern w:val="28"/>
                <w:sz w:val="22"/>
                <w:szCs w:val="22"/>
              </w:rPr>
              <w:t>最新碳費徵收</w:t>
            </w:r>
            <w:proofErr w:type="gramEnd"/>
            <w:r w:rsidRPr="00B8247F">
              <w:rPr>
                <w:rFonts w:ascii="微軟正黑體" w:eastAsia="微軟正黑體" w:hAnsi="微軟正黑體" w:cs="Arial" w:hint="eastAsia"/>
                <w:b w:val="0"/>
                <w:bCs w:val="0"/>
                <w:spacing w:val="5"/>
                <w:kern w:val="28"/>
                <w:sz w:val="22"/>
                <w:szCs w:val="22"/>
              </w:rPr>
              <w:t>辦法草案，首</w:t>
            </w:r>
            <w:proofErr w:type="gramStart"/>
            <w:r w:rsidRPr="00B8247F">
              <w:rPr>
                <w:rFonts w:ascii="微軟正黑體" w:eastAsia="微軟正黑體" w:hAnsi="微軟正黑體" w:cs="Arial" w:hint="eastAsia"/>
                <w:b w:val="0"/>
                <w:bCs w:val="0"/>
                <w:spacing w:val="5"/>
                <w:kern w:val="28"/>
                <w:sz w:val="22"/>
                <w:szCs w:val="22"/>
              </w:rPr>
              <w:t>波碳費</w:t>
            </w:r>
            <w:proofErr w:type="gramEnd"/>
            <w:r w:rsidRPr="00B8247F">
              <w:rPr>
                <w:rFonts w:ascii="微軟正黑體" w:eastAsia="微軟正黑體" w:hAnsi="微軟正黑體" w:cs="Arial" w:hint="eastAsia"/>
                <w:b w:val="0"/>
                <w:bCs w:val="0"/>
                <w:spacing w:val="5"/>
                <w:kern w:val="28"/>
                <w:sz w:val="22"/>
                <w:szCs w:val="22"/>
              </w:rPr>
              <w:t>徵收對象將以符合「事業應盤查登錄及查驗溫室氣體排放量之排放源」並全廠（場）之直接排放</w:t>
            </w:r>
            <w:r w:rsidRPr="00B8247F">
              <w:rPr>
                <w:rFonts w:ascii="微軟正黑體" w:eastAsia="微軟正黑體" w:hAnsi="微軟正黑體" w:cs="Arial"/>
                <w:b w:val="0"/>
                <w:bCs w:val="0"/>
                <w:spacing w:val="5"/>
                <w:kern w:val="28"/>
                <w:sz w:val="22"/>
                <w:szCs w:val="22"/>
              </w:rPr>
              <w:t>(</w:t>
            </w:r>
            <w:r w:rsidRPr="00B8247F">
              <w:rPr>
                <w:rFonts w:ascii="微軟正黑體" w:eastAsia="微軟正黑體" w:hAnsi="微軟正黑體" w:cs="Arial" w:hint="eastAsia"/>
                <w:b w:val="0"/>
                <w:bCs w:val="0"/>
                <w:spacing w:val="5"/>
                <w:kern w:val="28"/>
                <w:sz w:val="22"/>
                <w:szCs w:val="22"/>
              </w:rPr>
              <w:t>範疇</w:t>
            </w:r>
            <w:proofErr w:type="gramStart"/>
            <w:r w:rsidRPr="00B8247F">
              <w:rPr>
                <w:rFonts w:ascii="微軟正黑體" w:eastAsia="微軟正黑體" w:hAnsi="微軟正黑體" w:cs="Arial" w:hint="eastAsia"/>
                <w:b w:val="0"/>
                <w:bCs w:val="0"/>
                <w:spacing w:val="5"/>
                <w:kern w:val="28"/>
                <w:sz w:val="22"/>
                <w:szCs w:val="22"/>
              </w:rPr>
              <w:t>一</w:t>
            </w:r>
            <w:proofErr w:type="gramEnd"/>
            <w:r w:rsidRPr="00B8247F">
              <w:rPr>
                <w:rFonts w:ascii="微軟正黑體" w:eastAsia="微軟正黑體" w:hAnsi="微軟正黑體" w:cs="Arial"/>
                <w:b w:val="0"/>
                <w:bCs w:val="0"/>
                <w:spacing w:val="5"/>
                <w:kern w:val="28"/>
                <w:sz w:val="22"/>
                <w:szCs w:val="22"/>
              </w:rPr>
              <w:t>)</w:t>
            </w:r>
            <w:r w:rsidRPr="00B8247F">
              <w:rPr>
                <w:rFonts w:ascii="微軟正黑體" w:eastAsia="微軟正黑體" w:hAnsi="微軟正黑體" w:cs="Arial" w:hint="eastAsia"/>
                <w:b w:val="0"/>
                <w:bCs w:val="0"/>
                <w:spacing w:val="5"/>
                <w:kern w:val="28"/>
                <w:sz w:val="22"/>
                <w:szCs w:val="22"/>
              </w:rPr>
              <w:t>及使用電力之間接排放</w:t>
            </w:r>
            <w:r w:rsidRPr="00B8247F">
              <w:rPr>
                <w:rFonts w:ascii="微軟正黑體" w:eastAsia="微軟正黑體" w:hAnsi="微軟正黑體" w:cs="Arial"/>
                <w:b w:val="0"/>
                <w:bCs w:val="0"/>
                <w:spacing w:val="5"/>
                <w:kern w:val="28"/>
                <w:sz w:val="22"/>
                <w:szCs w:val="22"/>
              </w:rPr>
              <w:t>(</w:t>
            </w:r>
            <w:r w:rsidRPr="00B8247F">
              <w:rPr>
                <w:rFonts w:ascii="微軟正黑體" w:eastAsia="微軟正黑體" w:hAnsi="微軟正黑體" w:cs="Arial" w:hint="eastAsia"/>
                <w:b w:val="0"/>
                <w:bCs w:val="0"/>
                <w:spacing w:val="5"/>
                <w:kern w:val="28"/>
                <w:sz w:val="22"/>
                <w:szCs w:val="22"/>
              </w:rPr>
              <w:t>範疇二</w:t>
            </w:r>
            <w:r w:rsidRPr="00B8247F">
              <w:rPr>
                <w:rFonts w:ascii="微軟正黑體" w:eastAsia="微軟正黑體" w:hAnsi="微軟正黑體" w:cs="Arial"/>
                <w:b w:val="0"/>
                <w:bCs w:val="0"/>
                <w:spacing w:val="5"/>
                <w:kern w:val="28"/>
                <w:sz w:val="22"/>
                <w:szCs w:val="22"/>
              </w:rPr>
              <w:t>)</w:t>
            </w:r>
            <w:r w:rsidRPr="00B8247F">
              <w:rPr>
                <w:rFonts w:ascii="微軟正黑體" w:eastAsia="微軟正黑體" w:hAnsi="微軟正黑體" w:cs="Arial" w:hint="eastAsia"/>
                <w:b w:val="0"/>
                <w:bCs w:val="0"/>
                <w:spacing w:val="5"/>
                <w:kern w:val="28"/>
                <w:sz w:val="22"/>
                <w:szCs w:val="22"/>
              </w:rPr>
              <w:t>，其溫室氣體年排放量合計值達</w:t>
            </w:r>
            <w:r w:rsidRPr="00B8247F">
              <w:rPr>
                <w:rFonts w:ascii="微軟正黑體" w:eastAsia="微軟正黑體" w:hAnsi="微軟正黑體" w:cs="Arial"/>
                <w:b w:val="0"/>
                <w:bCs w:val="0"/>
                <w:spacing w:val="5"/>
                <w:kern w:val="28"/>
                <w:sz w:val="22"/>
                <w:szCs w:val="22"/>
              </w:rPr>
              <w:t>2.5</w:t>
            </w:r>
            <w:r w:rsidRPr="00B8247F">
              <w:rPr>
                <w:rFonts w:ascii="微軟正黑體" w:eastAsia="微軟正黑體" w:hAnsi="微軟正黑體" w:cs="Arial" w:hint="eastAsia"/>
                <w:b w:val="0"/>
                <w:bCs w:val="0"/>
                <w:spacing w:val="5"/>
                <w:kern w:val="28"/>
                <w:sz w:val="22"/>
                <w:szCs w:val="22"/>
              </w:rPr>
              <w:t>萬公噸二氧化碳當量</w:t>
            </w:r>
            <w:r>
              <w:rPr>
                <w:rFonts w:ascii="微軟正黑體" w:eastAsia="微軟正黑體" w:hAnsi="微軟正黑體" w:cs="Arial" w:hint="eastAsia"/>
                <w:b w:val="0"/>
                <w:bCs w:val="0"/>
                <w:spacing w:val="5"/>
                <w:kern w:val="28"/>
                <w:sz w:val="22"/>
                <w:szCs w:val="22"/>
              </w:rPr>
              <w:t>以上</w:t>
            </w:r>
            <w:r w:rsidRPr="00B8247F">
              <w:rPr>
                <w:rFonts w:ascii="微軟正黑體" w:eastAsia="微軟正黑體" w:hAnsi="微軟正黑體" w:cs="Arial" w:hint="eastAsia"/>
                <w:b w:val="0"/>
                <w:bCs w:val="0"/>
                <w:spacing w:val="5"/>
                <w:kern w:val="28"/>
                <w:sz w:val="22"/>
                <w:szCs w:val="22"/>
              </w:rPr>
              <w:t>之電力業及製造業為主</w:t>
            </w:r>
            <w:r>
              <w:rPr>
                <w:rFonts w:ascii="微軟正黑體" w:eastAsia="微軟正黑體" w:hAnsi="微軟正黑體" w:cs="Arial" w:hint="eastAsia"/>
                <w:b w:val="0"/>
                <w:bCs w:val="0"/>
                <w:spacing w:val="5"/>
                <w:kern w:val="28"/>
                <w:sz w:val="22"/>
                <w:szCs w:val="22"/>
              </w:rPr>
              <w:t>。因此，該等</w:t>
            </w:r>
            <w:r w:rsidRPr="00B8247F">
              <w:rPr>
                <w:rFonts w:ascii="微軟正黑體" w:eastAsia="微軟正黑體" w:hAnsi="微軟正黑體" w:cs="Arial" w:hint="eastAsia"/>
                <w:b w:val="0"/>
                <w:bCs w:val="0"/>
                <w:spacing w:val="5"/>
                <w:kern w:val="28"/>
                <w:sz w:val="22"/>
                <w:szCs w:val="22"/>
              </w:rPr>
              <w:t>企業</w:t>
            </w:r>
            <w:r>
              <w:rPr>
                <w:rFonts w:ascii="微軟正黑體" w:eastAsia="微軟正黑體" w:hAnsi="微軟正黑體" w:cs="Arial" w:hint="eastAsia"/>
                <w:b w:val="0"/>
                <w:bCs w:val="0"/>
                <w:spacing w:val="5"/>
                <w:kern w:val="28"/>
                <w:sz w:val="22"/>
                <w:szCs w:val="22"/>
              </w:rPr>
              <w:t>對於</w:t>
            </w:r>
            <w:r w:rsidRPr="00B8247F">
              <w:rPr>
                <w:rFonts w:ascii="微軟正黑體" w:eastAsia="微軟正黑體" w:hAnsi="微軟正黑體" w:cs="Arial" w:hint="eastAsia"/>
                <w:b w:val="0"/>
                <w:bCs w:val="0"/>
                <w:spacing w:val="5"/>
                <w:kern w:val="28"/>
                <w:sz w:val="22"/>
                <w:szCs w:val="22"/>
              </w:rPr>
              <w:t>範疇一</w:t>
            </w:r>
            <w:r>
              <w:rPr>
                <w:rFonts w:ascii="微軟正黑體" w:eastAsia="微軟正黑體" w:hAnsi="微軟正黑體" w:cs="Arial" w:hint="eastAsia"/>
                <w:b w:val="0"/>
                <w:bCs w:val="0"/>
                <w:spacing w:val="5"/>
                <w:kern w:val="28"/>
                <w:sz w:val="22"/>
                <w:szCs w:val="22"/>
              </w:rPr>
              <w:t>、二</w:t>
            </w:r>
            <w:proofErr w:type="gramStart"/>
            <w:r>
              <w:rPr>
                <w:rFonts w:ascii="微軟正黑體" w:eastAsia="微軟正黑體" w:hAnsi="微軟正黑體" w:cs="Arial" w:hint="eastAsia"/>
                <w:b w:val="0"/>
                <w:bCs w:val="0"/>
                <w:spacing w:val="5"/>
                <w:kern w:val="28"/>
                <w:sz w:val="22"/>
                <w:szCs w:val="22"/>
              </w:rPr>
              <w:t>的碳排管理</w:t>
            </w:r>
            <w:proofErr w:type="gramEnd"/>
            <w:r>
              <w:rPr>
                <w:rFonts w:ascii="微軟正黑體" w:eastAsia="微軟正黑體" w:hAnsi="微軟正黑體" w:cs="Arial" w:hint="eastAsia"/>
                <w:b w:val="0"/>
                <w:bCs w:val="0"/>
                <w:spacing w:val="5"/>
                <w:kern w:val="28"/>
                <w:sz w:val="22"/>
                <w:szCs w:val="22"/>
              </w:rPr>
              <w:t>將是</w:t>
            </w:r>
            <w:r w:rsidRPr="00B8247F">
              <w:rPr>
                <w:rFonts w:ascii="微軟正黑體" w:eastAsia="微軟正黑體" w:hAnsi="微軟正黑體" w:cs="Arial" w:hint="eastAsia"/>
                <w:b w:val="0"/>
                <w:bCs w:val="0"/>
                <w:spacing w:val="5"/>
                <w:kern w:val="28"/>
                <w:sz w:val="22"/>
                <w:szCs w:val="22"/>
              </w:rPr>
              <w:t>重大課題。</w:t>
            </w:r>
          </w:p>
          <w:p w14:paraId="0893461A" w14:textId="77777777" w:rsidR="007B16CD" w:rsidRPr="00B8247F" w:rsidRDefault="007B16CD" w:rsidP="007B16CD">
            <w:pPr>
              <w:pStyle w:val="2"/>
              <w:shd w:val="clear" w:color="auto" w:fill="FFFFFF"/>
              <w:spacing w:beforeLines="90" w:before="216" w:beforeAutospacing="0" w:afterLines="90" w:after="216" w:afterAutospacing="0"/>
              <w:jc w:val="both"/>
              <w:rPr>
                <w:rFonts w:ascii="微軟正黑體" w:eastAsia="微軟正黑體" w:hAnsi="微軟正黑體" w:cs="Arial"/>
                <w:b w:val="0"/>
                <w:bCs w:val="0"/>
                <w:spacing w:val="5"/>
                <w:kern w:val="28"/>
                <w:sz w:val="22"/>
                <w:szCs w:val="22"/>
              </w:rPr>
            </w:pPr>
            <w:r w:rsidRPr="00B8247F">
              <w:rPr>
                <w:rFonts w:ascii="微軟正黑體" w:eastAsia="微軟正黑體" w:hAnsi="微軟正黑體" w:cs="Arial" w:hint="eastAsia"/>
                <w:b w:val="0"/>
                <w:bCs w:val="0"/>
                <w:spacing w:val="5"/>
                <w:kern w:val="28"/>
                <w:sz w:val="22"/>
                <w:szCs w:val="22"/>
              </w:rPr>
              <w:t>戴德梁行檢視2023年溫室氣體盤查報告後，分別就內部及外部同時</w:t>
            </w:r>
            <w:proofErr w:type="gramStart"/>
            <w:r w:rsidRPr="00B8247F">
              <w:rPr>
                <w:rFonts w:ascii="微軟正黑體" w:eastAsia="微軟正黑體" w:hAnsi="微軟正黑體" w:cs="Arial" w:hint="eastAsia"/>
                <w:b w:val="0"/>
                <w:bCs w:val="0"/>
                <w:spacing w:val="5"/>
                <w:kern w:val="28"/>
                <w:sz w:val="22"/>
                <w:szCs w:val="22"/>
              </w:rPr>
              <w:t>採行減碳計劃</w:t>
            </w:r>
            <w:proofErr w:type="gramEnd"/>
            <w:r w:rsidRPr="00B8247F">
              <w:rPr>
                <w:rFonts w:ascii="微軟正黑體" w:eastAsia="微軟正黑體" w:hAnsi="微軟正黑體" w:cs="Arial" w:hint="eastAsia"/>
                <w:b w:val="0"/>
                <w:bCs w:val="0"/>
                <w:spacing w:val="5"/>
                <w:kern w:val="28"/>
                <w:sz w:val="22"/>
                <w:szCs w:val="22"/>
              </w:rPr>
              <w:t>。首先是將溫室</w:t>
            </w:r>
            <w:proofErr w:type="gramStart"/>
            <w:r w:rsidRPr="00B8247F">
              <w:rPr>
                <w:rFonts w:ascii="微軟正黑體" w:eastAsia="微軟正黑體" w:hAnsi="微軟正黑體" w:cs="Arial" w:hint="eastAsia"/>
                <w:b w:val="0"/>
                <w:bCs w:val="0"/>
                <w:spacing w:val="5"/>
                <w:kern w:val="28"/>
                <w:sz w:val="22"/>
                <w:szCs w:val="22"/>
              </w:rPr>
              <w:t>氣體排占整體</w:t>
            </w:r>
            <w:proofErr w:type="gramEnd"/>
            <w:r w:rsidRPr="00B8247F">
              <w:rPr>
                <w:rFonts w:ascii="微軟正黑體" w:eastAsia="微軟正黑體" w:hAnsi="微軟正黑體" w:cs="Arial" w:hint="eastAsia"/>
                <w:b w:val="0"/>
                <w:bCs w:val="0"/>
                <w:spacing w:val="5"/>
                <w:kern w:val="28"/>
                <w:sz w:val="22"/>
                <w:szCs w:val="22"/>
              </w:rPr>
              <w:t>排放量高達32%的公務用傳統油車，改為</w:t>
            </w:r>
            <w:proofErr w:type="gramStart"/>
            <w:r w:rsidRPr="00B8247F">
              <w:rPr>
                <w:rFonts w:ascii="微軟正黑體" w:eastAsia="微軟正黑體" w:hAnsi="微軟正黑體" w:cs="Arial" w:hint="eastAsia"/>
                <w:b w:val="0"/>
                <w:bCs w:val="0"/>
                <w:spacing w:val="5"/>
                <w:kern w:val="28"/>
                <w:sz w:val="22"/>
                <w:szCs w:val="22"/>
              </w:rPr>
              <w:t>低碳運具</w:t>
            </w:r>
            <w:proofErr w:type="gramEnd"/>
            <w:r w:rsidRPr="00B8247F">
              <w:rPr>
                <w:rFonts w:ascii="微軟正黑體" w:eastAsia="微軟正黑體" w:hAnsi="微軟正黑體" w:cs="Arial" w:hint="eastAsia"/>
                <w:b w:val="0"/>
                <w:bCs w:val="0"/>
                <w:spacing w:val="5"/>
                <w:kern w:val="28"/>
                <w:sz w:val="22"/>
                <w:szCs w:val="22"/>
              </w:rPr>
              <w:t>，例如油電混合車、電動</w:t>
            </w:r>
            <w:proofErr w:type="gramStart"/>
            <w:r w:rsidRPr="00B8247F">
              <w:rPr>
                <w:rFonts w:ascii="微軟正黑體" w:eastAsia="微軟正黑體" w:hAnsi="微軟正黑體" w:cs="Arial" w:hint="eastAsia"/>
                <w:b w:val="0"/>
                <w:bCs w:val="0"/>
                <w:spacing w:val="5"/>
                <w:kern w:val="28"/>
                <w:sz w:val="22"/>
                <w:szCs w:val="22"/>
              </w:rPr>
              <w:t>汽車等運具</w:t>
            </w:r>
            <w:proofErr w:type="gramEnd"/>
            <w:r w:rsidRPr="00B8247F">
              <w:rPr>
                <w:rFonts w:ascii="微軟正黑體" w:eastAsia="微軟正黑體" w:hAnsi="微軟正黑體" w:cs="Arial" w:hint="eastAsia"/>
                <w:b w:val="0"/>
                <w:bCs w:val="0"/>
                <w:spacing w:val="5"/>
                <w:kern w:val="28"/>
                <w:sz w:val="22"/>
                <w:szCs w:val="22"/>
              </w:rPr>
              <w:t>以減少營運產生的碳排放；</w:t>
            </w:r>
            <w:proofErr w:type="gramStart"/>
            <w:r w:rsidRPr="00B8247F">
              <w:rPr>
                <w:rFonts w:ascii="微軟正黑體" w:eastAsia="微軟正黑體" w:hAnsi="微軟正黑體" w:cs="Arial" w:hint="eastAsia"/>
                <w:b w:val="0"/>
                <w:bCs w:val="0"/>
                <w:spacing w:val="5"/>
                <w:kern w:val="28"/>
                <w:sz w:val="22"/>
                <w:szCs w:val="22"/>
              </w:rPr>
              <w:t>此外，</w:t>
            </w:r>
            <w:proofErr w:type="gramEnd"/>
            <w:r w:rsidRPr="00B8247F">
              <w:rPr>
                <w:rFonts w:ascii="微軟正黑體" w:eastAsia="微軟正黑體" w:hAnsi="微軟正黑體" w:cs="Arial" w:hint="eastAsia"/>
                <w:b w:val="0"/>
                <w:bCs w:val="0"/>
                <w:spacing w:val="5"/>
                <w:kern w:val="28"/>
                <w:sz w:val="22"/>
                <w:szCs w:val="22"/>
              </w:rPr>
              <w:t>亦與合作廠商攜手推進無紙化作業，目前</w:t>
            </w:r>
            <w:r>
              <w:rPr>
                <w:rFonts w:ascii="微軟正黑體" w:eastAsia="微軟正黑體" w:hAnsi="微軟正黑體" w:cs="Arial" w:hint="eastAsia"/>
                <w:b w:val="0"/>
                <w:bCs w:val="0"/>
                <w:spacing w:val="5"/>
                <w:kern w:val="28"/>
                <w:sz w:val="22"/>
                <w:szCs w:val="22"/>
              </w:rPr>
              <w:t>合作的</w:t>
            </w:r>
            <w:r w:rsidRPr="00B8247F">
              <w:rPr>
                <w:rFonts w:ascii="微軟正黑體" w:eastAsia="微軟正黑體" w:hAnsi="微軟正黑體" w:cs="Arial" w:hint="eastAsia"/>
                <w:b w:val="0"/>
                <w:bCs w:val="0"/>
                <w:spacing w:val="5"/>
                <w:kern w:val="28"/>
                <w:sz w:val="22"/>
                <w:szCs w:val="22"/>
              </w:rPr>
              <w:t>壽險公司已有半數以上與戴德梁行不動產估價師事務</w:t>
            </w:r>
            <w:r>
              <w:rPr>
                <w:rFonts w:ascii="微軟正黑體" w:eastAsia="微軟正黑體" w:hAnsi="微軟正黑體" w:cs="Arial" w:hint="eastAsia"/>
                <w:b w:val="0"/>
                <w:bCs w:val="0"/>
                <w:spacing w:val="5"/>
                <w:kern w:val="28"/>
                <w:sz w:val="22"/>
                <w:szCs w:val="22"/>
              </w:rPr>
              <w:t>所</w:t>
            </w:r>
            <w:r w:rsidRPr="00B8247F">
              <w:rPr>
                <w:rFonts w:ascii="微軟正黑體" w:eastAsia="微軟正黑體" w:hAnsi="微軟正黑體" w:cs="Arial" w:hint="eastAsia"/>
                <w:b w:val="0"/>
                <w:bCs w:val="0"/>
                <w:spacing w:val="5"/>
                <w:kern w:val="28"/>
                <w:sz w:val="22"/>
                <w:szCs w:val="22"/>
              </w:rPr>
              <w:t>合意，</w:t>
            </w:r>
            <w:proofErr w:type="gramStart"/>
            <w:r w:rsidRPr="00B8247F">
              <w:rPr>
                <w:rFonts w:ascii="微軟正黑體" w:eastAsia="微軟正黑體" w:hAnsi="微軟正黑體" w:cs="Arial" w:hint="eastAsia"/>
                <w:b w:val="0"/>
                <w:bCs w:val="0"/>
                <w:spacing w:val="5"/>
                <w:kern w:val="28"/>
                <w:sz w:val="22"/>
                <w:szCs w:val="22"/>
              </w:rPr>
              <w:t>採</w:t>
            </w:r>
            <w:proofErr w:type="gramEnd"/>
            <w:r w:rsidRPr="00B8247F">
              <w:rPr>
                <w:rFonts w:ascii="微軟正黑體" w:eastAsia="微軟正黑體" w:hAnsi="微軟正黑體" w:cs="Arial" w:hint="eastAsia"/>
                <w:b w:val="0"/>
                <w:bCs w:val="0"/>
                <w:spacing w:val="5"/>
                <w:kern w:val="28"/>
                <w:sz w:val="22"/>
                <w:szCs w:val="22"/>
              </w:rPr>
              <w:t>行電子報告書傳送。無紙化作業將繼續推展至所有金融機構等各合作廠商，達成永續供應鏈目標。</w:t>
            </w:r>
          </w:p>
          <w:p w14:paraId="0119784C" w14:textId="23505E5D" w:rsidR="00A62258" w:rsidRPr="000109E5" w:rsidRDefault="007B16CD" w:rsidP="00187E56">
            <w:pPr>
              <w:snapToGrid w:val="0"/>
              <w:spacing w:after="120"/>
              <w:jc w:val="both"/>
              <w:rPr>
                <w:rFonts w:ascii="微軟正黑體" w:eastAsia="微軟正黑體" w:hAnsi="微軟正黑體" w:cs="Arial"/>
                <w:spacing w:val="5"/>
                <w:kern w:val="28"/>
                <w:lang w:eastAsia="zh-TW"/>
              </w:rPr>
            </w:pPr>
            <w:r w:rsidRPr="00B8247F">
              <w:rPr>
                <w:rFonts w:ascii="微軟正黑體" w:eastAsia="微軟正黑體" w:hAnsi="微軟正黑體" w:cs="Arial" w:hint="eastAsia"/>
                <w:spacing w:val="5"/>
                <w:kern w:val="28"/>
                <w:lang w:eastAsia="zh-TW"/>
              </w:rPr>
              <w:t>戴德梁行亞太區永續發展顧問服務部，針對不動產在全生命週期的不同階段，從建築物、資產組合和企業三個層面為客戶提供永續發展解決方案。截至2022年，提供綠建築認證及能源管理服務的建物規模已達</w:t>
            </w:r>
            <w:r>
              <w:rPr>
                <w:rFonts w:ascii="微軟正黑體" w:eastAsia="微軟正黑體" w:hAnsi="微軟正黑體" w:cs="Arial" w:hint="eastAsia"/>
                <w:spacing w:val="5"/>
                <w:kern w:val="28"/>
                <w:lang w:eastAsia="zh-TW"/>
              </w:rPr>
              <w:t>7</w:t>
            </w:r>
            <w:r>
              <w:rPr>
                <w:rFonts w:ascii="微軟正黑體" w:eastAsia="微軟正黑體" w:hAnsi="微軟正黑體" w:cs="Arial"/>
                <w:spacing w:val="5"/>
                <w:kern w:val="28"/>
                <w:lang w:eastAsia="zh-TW"/>
              </w:rPr>
              <w:t>8.65</w:t>
            </w:r>
            <w:r w:rsidRPr="00B8247F">
              <w:rPr>
                <w:rFonts w:ascii="微軟正黑體" w:eastAsia="微軟正黑體" w:hAnsi="微軟正黑體" w:cs="Arial" w:hint="eastAsia"/>
                <w:spacing w:val="5"/>
                <w:kern w:val="28"/>
                <w:lang w:eastAsia="zh-TW"/>
              </w:rPr>
              <w:t>萬</w:t>
            </w:r>
            <w:r>
              <w:rPr>
                <w:rFonts w:ascii="微軟正黑體" w:eastAsia="微軟正黑體" w:hAnsi="微軟正黑體" w:cs="Arial" w:hint="eastAsia"/>
                <w:spacing w:val="5"/>
                <w:kern w:val="28"/>
                <w:lang w:eastAsia="zh-TW"/>
              </w:rPr>
              <w:t>坪</w:t>
            </w:r>
            <w:r w:rsidRPr="00B8247F">
              <w:rPr>
                <w:rFonts w:ascii="微軟正黑體" w:eastAsia="微軟正黑體" w:hAnsi="微軟正黑體" w:cs="Arial" w:hint="eastAsia"/>
                <w:spacing w:val="5"/>
                <w:kern w:val="28"/>
                <w:lang w:eastAsia="zh-TW"/>
              </w:rPr>
              <w:t>，也成功協助客戶獲得多個LEED白金級認證指標案件；並為多家不同行業的上市公司提供永續報告書服務，以及為超過200棟建物提供年度GRESB 顧問服務，是最懂不動產的永續發展合作夥伴。</w:t>
            </w:r>
          </w:p>
          <w:p w14:paraId="456809E7" w14:textId="77777777" w:rsidR="00950E8E" w:rsidRPr="000109E5" w:rsidRDefault="00950E8E" w:rsidP="00A176D9">
            <w:pPr>
              <w:snapToGrid w:val="0"/>
              <w:spacing w:beforeLines="100" w:before="240" w:after="20" w:line="288" w:lineRule="auto"/>
              <w:jc w:val="center"/>
              <w:rPr>
                <w:rFonts w:ascii="微軟正黑體" w:eastAsia="微軟正黑體" w:hAnsi="微軟正黑體" w:cstheme="minorHAnsi"/>
                <w:spacing w:val="5"/>
                <w:kern w:val="28"/>
                <w:lang w:eastAsia="zh-TW"/>
              </w:rPr>
            </w:pPr>
            <w:r w:rsidRPr="000109E5">
              <w:rPr>
                <w:rFonts w:ascii="微軟正黑體" w:eastAsia="微軟正黑體" w:hAnsi="微軟正黑體" w:cstheme="minorHAnsi"/>
                <w:spacing w:val="5"/>
                <w:kern w:val="28"/>
                <w:lang w:eastAsia="zh-TW"/>
              </w:rPr>
              <w:t>- 完 -</w:t>
            </w:r>
          </w:p>
          <w:p w14:paraId="11485FBF" w14:textId="77777777" w:rsidR="00924078" w:rsidRPr="000109E5" w:rsidRDefault="00924078" w:rsidP="00066BBE">
            <w:pPr>
              <w:autoSpaceDE w:val="0"/>
              <w:autoSpaceDN w:val="0"/>
              <w:adjustRightInd w:val="0"/>
              <w:snapToGrid w:val="0"/>
              <w:spacing w:line="280" w:lineRule="exact"/>
              <w:jc w:val="both"/>
              <w:rPr>
                <w:rFonts w:ascii="微軟正黑體" w:hAnsi="微軟正黑體" w:cstheme="minorHAnsi"/>
                <w:sz w:val="19"/>
                <w:szCs w:val="19"/>
                <w:lang w:eastAsia="zh-CN"/>
              </w:rPr>
            </w:pPr>
            <w:bookmarkStart w:id="2" w:name="_Hlk51225523"/>
          </w:p>
          <w:p w14:paraId="745C9785" w14:textId="0874ADF4" w:rsidR="00924078" w:rsidRPr="000109E5" w:rsidRDefault="00163F0D" w:rsidP="00924078">
            <w:pPr>
              <w:rPr>
                <w:rFonts w:ascii="微軟正黑體" w:eastAsia="微軟正黑體" w:hAnsi="微軟正黑體" w:cstheme="minorHAnsi"/>
                <w:sz w:val="19"/>
                <w:szCs w:val="19"/>
                <w:lang w:eastAsia="zh-CN"/>
              </w:rPr>
            </w:pPr>
            <w:r w:rsidRPr="000109E5">
              <w:rPr>
                <w:rFonts w:ascii="微軟正黑體" w:eastAsia="微軟正黑體" w:hAnsi="微軟正黑體" w:cstheme="minorHAnsi" w:hint="eastAsia"/>
                <w:sz w:val="19"/>
                <w:szCs w:val="19"/>
                <w:lang w:eastAsia="zh-TW"/>
              </w:rPr>
              <w:t>關於戴德梁行</w:t>
            </w:r>
          </w:p>
          <w:p w14:paraId="1F2DC7CC" w14:textId="47858550" w:rsidR="00924078" w:rsidRPr="000109E5" w:rsidRDefault="00163F0D" w:rsidP="00924078">
            <w:pPr>
              <w:autoSpaceDE w:val="0"/>
              <w:autoSpaceDN w:val="0"/>
              <w:adjustRightInd w:val="0"/>
              <w:snapToGrid w:val="0"/>
              <w:spacing w:line="280" w:lineRule="exact"/>
              <w:jc w:val="both"/>
              <w:rPr>
                <w:rFonts w:ascii="微軟正黑體" w:eastAsia="微軟正黑體" w:hAnsi="微軟正黑體" w:cstheme="minorHAnsi"/>
                <w:sz w:val="19"/>
                <w:szCs w:val="19"/>
                <w:lang w:eastAsia="zh-CN"/>
              </w:rPr>
            </w:pPr>
            <w:r w:rsidRPr="000109E5">
              <w:rPr>
                <w:rFonts w:ascii="微軟正黑體" w:eastAsia="微軟正黑體" w:hAnsi="微軟正黑體" w:cstheme="minorHAnsi" w:hint="eastAsia"/>
                <w:sz w:val="19"/>
                <w:szCs w:val="19"/>
                <w:lang w:eastAsia="zh-TW"/>
              </w:rPr>
              <w:t>戴德梁行是享譽全球的房地產服務和諮詢顧問公司</w:t>
            </w:r>
            <w:r w:rsidRPr="000109E5">
              <w:rPr>
                <w:rFonts w:ascii="微軟正黑體" w:eastAsia="微軟正黑體" w:hAnsi="微軟正黑體" w:cstheme="minorHAnsi"/>
                <w:sz w:val="19"/>
                <w:szCs w:val="19"/>
                <w:lang w:eastAsia="zh-TW"/>
              </w:rPr>
              <w:t xml:space="preserve">, </w:t>
            </w:r>
            <w:r w:rsidRPr="000109E5">
              <w:rPr>
                <w:rFonts w:ascii="微軟正黑體" w:eastAsia="微軟正黑體" w:hAnsi="微軟正黑體" w:cstheme="minorHAnsi" w:hint="eastAsia"/>
                <w:sz w:val="19"/>
                <w:szCs w:val="19"/>
                <w:lang w:eastAsia="zh-TW"/>
              </w:rPr>
              <w:t>通過兼具本土洞察與全球視野的房地產解決方案為客戶創造卓越價值。戴德梁行遍佈全球</w:t>
            </w:r>
            <w:r w:rsidRPr="000109E5">
              <w:rPr>
                <w:rFonts w:ascii="微軟正黑體" w:eastAsia="微軟正黑體" w:hAnsi="微軟正黑體" w:cstheme="minorHAnsi"/>
                <w:sz w:val="19"/>
                <w:szCs w:val="19"/>
                <w:lang w:eastAsia="zh-TW"/>
              </w:rPr>
              <w:t>60</w:t>
            </w:r>
            <w:r w:rsidRPr="000109E5">
              <w:rPr>
                <w:rFonts w:ascii="微軟正黑體" w:eastAsia="微軟正黑體" w:hAnsi="微軟正黑體" w:cstheme="minorHAnsi" w:hint="eastAsia"/>
                <w:sz w:val="19"/>
                <w:szCs w:val="19"/>
                <w:lang w:eastAsia="zh-TW"/>
              </w:rPr>
              <w:t>多個國家，設有</w:t>
            </w:r>
            <w:r w:rsidRPr="000109E5">
              <w:rPr>
                <w:rFonts w:ascii="微軟正黑體" w:eastAsia="微軟正黑體" w:hAnsi="微軟正黑體" w:cstheme="minorHAnsi"/>
                <w:sz w:val="19"/>
                <w:szCs w:val="19"/>
                <w:lang w:eastAsia="zh-TW"/>
              </w:rPr>
              <w:t>400</w:t>
            </w:r>
            <w:r w:rsidRPr="000109E5">
              <w:rPr>
                <w:rFonts w:ascii="微軟正黑體" w:eastAsia="微軟正黑體" w:hAnsi="微軟正黑體" w:cstheme="minorHAnsi" w:hint="eastAsia"/>
                <w:sz w:val="19"/>
                <w:szCs w:val="19"/>
                <w:lang w:eastAsia="zh-TW"/>
              </w:rPr>
              <w:t>多個辦公室，擁有</w:t>
            </w:r>
            <w:r w:rsidRPr="000109E5">
              <w:rPr>
                <w:rFonts w:ascii="微軟正黑體" w:eastAsia="微軟正黑體" w:hAnsi="微軟正黑體" w:cstheme="minorHAnsi"/>
                <w:sz w:val="19"/>
                <w:szCs w:val="19"/>
                <w:lang w:eastAsia="zh-TW"/>
              </w:rPr>
              <w:t>52,000</w:t>
            </w:r>
            <w:r w:rsidRPr="000109E5">
              <w:rPr>
                <w:rFonts w:ascii="微軟正黑體" w:eastAsia="微軟正黑體" w:hAnsi="微軟正黑體" w:cstheme="minorHAnsi" w:hint="eastAsia"/>
                <w:sz w:val="19"/>
                <w:szCs w:val="19"/>
                <w:lang w:eastAsia="zh-TW"/>
              </w:rPr>
              <w:t>名專業員工。在大中華區，</w:t>
            </w:r>
            <w:r w:rsidRPr="000109E5">
              <w:rPr>
                <w:rFonts w:ascii="微軟正黑體" w:eastAsia="微軟正黑體" w:hAnsi="微軟正黑體" w:cstheme="minorHAnsi"/>
                <w:sz w:val="19"/>
                <w:szCs w:val="19"/>
                <w:lang w:eastAsia="zh-TW"/>
              </w:rPr>
              <w:t>23</w:t>
            </w:r>
            <w:r w:rsidRPr="000109E5">
              <w:rPr>
                <w:rFonts w:ascii="微軟正黑體" w:eastAsia="微軟正黑體" w:hAnsi="微軟正黑體" w:cstheme="minorHAnsi" w:hint="eastAsia"/>
                <w:sz w:val="19"/>
                <w:szCs w:val="19"/>
                <w:lang w:eastAsia="zh-TW"/>
              </w:rPr>
              <w:t>家分公司合力引領市場發展。</w:t>
            </w:r>
            <w:r w:rsidRPr="000109E5">
              <w:rPr>
                <w:rFonts w:ascii="微軟正黑體" w:eastAsia="微軟正黑體" w:hAnsi="微軟正黑體" w:cstheme="minorHAnsi"/>
                <w:sz w:val="19"/>
                <w:szCs w:val="19"/>
                <w:lang w:eastAsia="zh-TW"/>
              </w:rPr>
              <w:t>2023</w:t>
            </w:r>
            <w:r w:rsidRPr="000109E5">
              <w:rPr>
                <w:rFonts w:ascii="微軟正黑體" w:eastAsia="微軟正黑體" w:hAnsi="微軟正黑體" w:cstheme="minorHAnsi" w:hint="eastAsia"/>
                <w:sz w:val="19"/>
                <w:szCs w:val="19"/>
                <w:lang w:eastAsia="zh-TW"/>
              </w:rPr>
              <w:t>年公司全球營業收入達</w:t>
            </w:r>
            <w:r w:rsidRPr="000109E5">
              <w:rPr>
                <w:rFonts w:ascii="微軟正黑體" w:eastAsia="微軟正黑體" w:hAnsi="微軟正黑體" w:cstheme="minorHAnsi"/>
                <w:sz w:val="19"/>
                <w:szCs w:val="19"/>
                <w:lang w:eastAsia="zh-TW"/>
              </w:rPr>
              <w:t>95</w:t>
            </w:r>
            <w:r w:rsidRPr="000109E5">
              <w:rPr>
                <w:rFonts w:ascii="微軟正黑體" w:eastAsia="微軟正黑體" w:hAnsi="微軟正黑體" w:cstheme="minorHAnsi" w:hint="eastAsia"/>
                <w:sz w:val="19"/>
                <w:szCs w:val="19"/>
                <w:lang w:eastAsia="zh-TW"/>
              </w:rPr>
              <w:t>億美元，核心業務涵蓋估價及顧問服務、策略發展顧問、專案管理服務、資本市場、專案及企業服務、產業地產、商業地產等。戴德梁行擁有多元化、平等和包容性的企業文化，在可持續發展等領域表現卓越，贏得眾多行業重磅獎項和至高榮譽。更多詳情，請流覽</w:t>
            </w:r>
            <w:r w:rsidRPr="000109E5">
              <w:rPr>
                <w:rFonts w:ascii="微軟正黑體" w:eastAsia="微軟正黑體" w:hAnsi="微軟正黑體" w:cstheme="minorHAnsi"/>
                <w:sz w:val="19"/>
                <w:szCs w:val="19"/>
                <w:lang w:eastAsia="zh-TW"/>
              </w:rPr>
              <w:t>www.cushmanwakefield.com.cn</w:t>
            </w:r>
            <w:r w:rsidRPr="000109E5">
              <w:rPr>
                <w:rFonts w:ascii="微軟正黑體" w:eastAsia="微軟正黑體" w:hAnsi="微軟正黑體" w:cstheme="minorHAnsi" w:hint="eastAsia"/>
                <w:sz w:val="19"/>
                <w:szCs w:val="19"/>
                <w:lang w:eastAsia="zh-TW"/>
              </w:rPr>
              <w:t>或關注我們的官方微信（戴德梁行）</w:t>
            </w:r>
          </w:p>
          <w:bookmarkEnd w:id="2"/>
          <w:p w14:paraId="55BB3E10" w14:textId="77777777" w:rsidR="00066BBE" w:rsidRPr="000109E5" w:rsidRDefault="00066BBE" w:rsidP="00A176D9">
            <w:pPr>
              <w:spacing w:before="120" w:line="240" w:lineRule="exact"/>
              <w:contextualSpacing/>
              <w:mirrorIndents/>
              <w:jc w:val="both"/>
              <w:rPr>
                <w:rFonts w:ascii="微軟正黑體" w:hAnsi="微軟正黑體" w:cstheme="minorHAnsi"/>
                <w:sz w:val="18"/>
                <w:szCs w:val="20"/>
                <w:lang w:eastAsia="zh-CN"/>
              </w:rPr>
            </w:pPr>
          </w:p>
          <w:tbl>
            <w:tblPr>
              <w:tblW w:w="9639" w:type="dxa"/>
              <w:tblLayout w:type="fixed"/>
              <w:tblCellMar>
                <w:left w:w="0" w:type="dxa"/>
                <w:right w:w="0" w:type="dxa"/>
              </w:tblCellMar>
              <w:tblLook w:val="04A0" w:firstRow="1" w:lastRow="0" w:firstColumn="1" w:lastColumn="0" w:noHBand="0" w:noVBand="1"/>
            </w:tblPr>
            <w:tblGrid>
              <w:gridCol w:w="3261"/>
              <w:gridCol w:w="3260"/>
              <w:gridCol w:w="3118"/>
            </w:tblGrid>
            <w:tr w:rsidR="00950E8E" w:rsidRPr="000109E5" w14:paraId="298CDA09" w14:textId="77777777" w:rsidTr="00A176D9">
              <w:trPr>
                <w:trHeight w:val="360"/>
              </w:trPr>
              <w:tc>
                <w:tcPr>
                  <w:tcW w:w="3261" w:type="dxa"/>
                </w:tcPr>
                <w:p w14:paraId="43EEF518"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zh-TW"/>
                    </w:rPr>
                  </w:pPr>
                  <w:r w:rsidRPr="000109E5">
                    <w:rPr>
                      <w:rFonts w:ascii="微軟正黑體" w:eastAsia="微軟正黑體" w:hAnsi="微軟正黑體" w:cstheme="minorHAnsi"/>
                      <w:sz w:val="18"/>
                      <w:szCs w:val="26"/>
                      <w:lang w:val="en-GB" w:eastAsia="zh-TW"/>
                    </w:rPr>
                    <w:t>如有查詢，請聯繫：</w:t>
                  </w:r>
                </w:p>
              </w:tc>
              <w:tc>
                <w:tcPr>
                  <w:tcW w:w="3260" w:type="dxa"/>
                </w:tcPr>
                <w:p w14:paraId="413D653F"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en-GB"/>
                    </w:rPr>
                  </w:pPr>
                </w:p>
              </w:tc>
              <w:tc>
                <w:tcPr>
                  <w:tcW w:w="3118" w:type="dxa"/>
                </w:tcPr>
                <w:p w14:paraId="6B61FF52" w14:textId="77777777" w:rsidR="00950E8E" w:rsidRPr="000109E5" w:rsidRDefault="00950E8E" w:rsidP="00A176D9">
                  <w:pPr>
                    <w:keepNext/>
                    <w:keepLines/>
                    <w:snapToGrid w:val="0"/>
                    <w:spacing w:after="0" w:line="240" w:lineRule="auto"/>
                    <w:jc w:val="both"/>
                    <w:outlineLvl w:val="1"/>
                    <w:rPr>
                      <w:rFonts w:ascii="微軟正黑體" w:eastAsia="微軟正黑體" w:hAnsi="微軟正黑體" w:cstheme="minorHAnsi"/>
                      <w:caps/>
                      <w:sz w:val="18"/>
                      <w:szCs w:val="26"/>
                      <w:lang w:val="en-GB" w:eastAsia="en-GB"/>
                    </w:rPr>
                  </w:pPr>
                  <w:r w:rsidRPr="000109E5">
                    <w:rPr>
                      <w:rFonts w:ascii="微軟正黑體" w:eastAsia="微軟正黑體" w:hAnsi="微軟正黑體" w:cstheme="minorHAnsi"/>
                      <w:sz w:val="18"/>
                      <w:szCs w:val="26"/>
                      <w:lang w:val="en-GB" w:eastAsia="zh-TW"/>
                    </w:rPr>
                    <w:t>媒體請聯繫</w:t>
                  </w:r>
                </w:p>
              </w:tc>
            </w:tr>
            <w:tr w:rsidR="00950E8E" w:rsidRPr="000109E5" w14:paraId="39800317" w14:textId="77777777" w:rsidTr="00066BBE">
              <w:trPr>
                <w:trHeight w:val="80"/>
              </w:trPr>
              <w:tc>
                <w:tcPr>
                  <w:tcW w:w="3261" w:type="dxa"/>
                </w:tcPr>
                <w:p w14:paraId="1B955ED1"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楊長達</w:t>
                  </w:r>
                </w:p>
                <w:p w14:paraId="4C633FB5" w14:textId="53735091"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不動產估價師事務所</w:t>
                  </w:r>
                  <w:proofErr w:type="gramStart"/>
                  <w:r w:rsidR="00E47085" w:rsidRPr="000109E5">
                    <w:rPr>
                      <w:rFonts w:ascii="微軟正黑體" w:eastAsia="微軟正黑體" w:hAnsi="微軟正黑體" w:cstheme="minorHAnsi"/>
                      <w:sz w:val="18"/>
                      <w:szCs w:val="24"/>
                      <w:lang w:val="en-GB" w:eastAsia="zh-TW"/>
                    </w:rPr>
                    <w:t>｜</w:t>
                  </w:r>
                  <w:proofErr w:type="gramEnd"/>
                  <w:r w:rsidRPr="000109E5">
                    <w:rPr>
                      <w:rFonts w:ascii="微軟正黑體" w:eastAsia="微軟正黑體" w:hAnsi="微軟正黑體" w:cstheme="minorHAnsi"/>
                      <w:sz w:val="18"/>
                      <w:szCs w:val="24"/>
                      <w:lang w:val="en-GB" w:eastAsia="zh-TW"/>
                    </w:rPr>
                    <w:t>所長</w:t>
                  </w:r>
                </w:p>
                <w:p w14:paraId="168FDD0C"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電話：(02) 8788-3288轉388</w:t>
                  </w:r>
                </w:p>
                <w:p w14:paraId="281FC41E" w14:textId="12FAB382" w:rsidR="007F07DD" w:rsidRPr="000109E5" w:rsidRDefault="007B16CD" w:rsidP="007F07DD">
                  <w:pPr>
                    <w:spacing w:after="0" w:line="240" w:lineRule="auto"/>
                    <w:contextualSpacing/>
                    <w:rPr>
                      <w:rFonts w:ascii="微軟正黑體" w:eastAsia="微軟正黑體" w:hAnsi="微軟正黑體" w:cstheme="minorHAnsi"/>
                      <w:sz w:val="18"/>
                      <w:szCs w:val="24"/>
                      <w:lang w:val="en-GB" w:eastAsia="zh-TW"/>
                    </w:rPr>
                  </w:pPr>
                  <w:hyperlink r:id="rId11" w:history="1">
                    <w:r w:rsidR="007F07DD" w:rsidRPr="000109E5">
                      <w:rPr>
                        <w:rStyle w:val="aa"/>
                        <w:rFonts w:ascii="微軟正黑體" w:eastAsia="微軟正黑體" w:hAnsi="微軟正黑體" w:cstheme="minorHAnsi"/>
                        <w:sz w:val="18"/>
                        <w:szCs w:val="24"/>
                        <w:lang w:val="en-GB" w:eastAsia="zh-TW"/>
                      </w:rPr>
                      <w:t>charlie.c</w:t>
                    </w:r>
                    <w:r w:rsidR="007F07DD" w:rsidRPr="000109E5">
                      <w:rPr>
                        <w:rStyle w:val="aa"/>
                        <w:rFonts w:ascii="微軟正黑體" w:eastAsia="微軟正黑體" w:hAnsi="微軟正黑體" w:cstheme="minorHAnsi" w:hint="eastAsia"/>
                        <w:sz w:val="18"/>
                        <w:szCs w:val="24"/>
                        <w:lang w:val="en-GB" w:eastAsia="zh-TW"/>
                      </w:rPr>
                      <w:t>t</w:t>
                    </w:r>
                    <w:r w:rsidR="007F07DD" w:rsidRPr="000109E5">
                      <w:rPr>
                        <w:rStyle w:val="aa"/>
                        <w:rFonts w:ascii="微軟正黑體" w:eastAsia="微軟正黑體" w:hAnsi="微軟正黑體" w:cstheme="minorHAnsi"/>
                        <w:sz w:val="18"/>
                        <w:szCs w:val="24"/>
                        <w:lang w:val="en-GB" w:eastAsia="zh-TW"/>
                      </w:rPr>
                      <w:t>.yang@cushwake.com</w:t>
                    </w:r>
                  </w:hyperlink>
                </w:p>
              </w:tc>
              <w:tc>
                <w:tcPr>
                  <w:tcW w:w="3260" w:type="dxa"/>
                </w:tcPr>
                <w:p w14:paraId="65B3738F"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李易</w:t>
                  </w:r>
                  <w:proofErr w:type="gramStart"/>
                  <w:r w:rsidRPr="000109E5">
                    <w:rPr>
                      <w:rFonts w:ascii="微軟正黑體" w:eastAsia="微軟正黑體" w:hAnsi="微軟正黑體" w:cstheme="minorHAnsi"/>
                      <w:sz w:val="18"/>
                      <w:szCs w:val="24"/>
                      <w:lang w:val="en-GB" w:eastAsia="zh-TW"/>
                    </w:rPr>
                    <w:t>璇</w:t>
                  </w:r>
                  <w:proofErr w:type="gramEnd"/>
                </w:p>
                <w:p w14:paraId="30652BC9"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估價及顧問服務部</w:t>
                  </w:r>
                  <w:proofErr w:type="gramStart"/>
                  <w:r w:rsidRPr="000109E5">
                    <w:rPr>
                      <w:rFonts w:ascii="微軟正黑體" w:eastAsia="微軟正黑體" w:hAnsi="微軟正黑體" w:cstheme="minorHAnsi"/>
                      <w:sz w:val="18"/>
                      <w:szCs w:val="24"/>
                      <w:lang w:val="en-GB" w:eastAsia="zh-TW"/>
                    </w:rPr>
                    <w:t>｜</w:t>
                  </w:r>
                  <w:proofErr w:type="gramEnd"/>
                  <w:r w:rsidRPr="000109E5">
                    <w:rPr>
                      <w:rFonts w:ascii="微軟正黑體" w:eastAsia="微軟正黑體" w:hAnsi="微軟正黑體" w:cstheme="minorHAnsi"/>
                      <w:sz w:val="18"/>
                      <w:szCs w:val="24"/>
                      <w:lang w:val="en-GB" w:eastAsia="zh-TW"/>
                    </w:rPr>
                    <w:t>研究部協理</w:t>
                  </w:r>
                </w:p>
                <w:p w14:paraId="344D9B02"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電話：(02) 8788-3288轉396</w:t>
                  </w:r>
                </w:p>
                <w:p w14:paraId="20405F2A" w14:textId="751661D2" w:rsidR="00950E8E" w:rsidRPr="000109E5" w:rsidRDefault="007B16CD" w:rsidP="007F07DD">
                  <w:pPr>
                    <w:spacing w:after="0" w:line="240" w:lineRule="auto"/>
                    <w:contextualSpacing/>
                    <w:rPr>
                      <w:rFonts w:ascii="微軟正黑體" w:eastAsia="微軟正黑體" w:hAnsi="微軟正黑體" w:cstheme="minorHAnsi"/>
                      <w:sz w:val="21"/>
                      <w:szCs w:val="21"/>
                      <w:lang w:eastAsia="zh-TW"/>
                    </w:rPr>
                  </w:pPr>
                  <w:hyperlink r:id="rId12" w:history="1">
                    <w:r w:rsidR="00974CE7" w:rsidRPr="000109E5">
                      <w:rPr>
                        <w:rStyle w:val="aa"/>
                        <w:rFonts w:ascii="微軟正黑體" w:eastAsia="微軟正黑體" w:hAnsi="微軟正黑體" w:cstheme="minorHAnsi"/>
                        <w:sz w:val="18"/>
                        <w:szCs w:val="24"/>
                        <w:lang w:val="en-GB" w:eastAsia="zh-TW"/>
                      </w:rPr>
                      <w:t>eason.ih.lee@cushwake.com</w:t>
                    </w:r>
                  </w:hyperlink>
                </w:p>
              </w:tc>
              <w:tc>
                <w:tcPr>
                  <w:tcW w:w="3118" w:type="dxa"/>
                </w:tcPr>
                <w:p w14:paraId="608F9404"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黃婷鈺</w:t>
                  </w:r>
                </w:p>
                <w:p w14:paraId="7F2E3B69" w14:textId="6FF1B13E" w:rsidR="00950E8E" w:rsidRPr="000109E5" w:rsidRDefault="00E47085"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hint="eastAsia"/>
                      <w:sz w:val="18"/>
                      <w:szCs w:val="24"/>
                      <w:lang w:val="en-GB" w:eastAsia="zh-TW"/>
                    </w:rPr>
                    <w:t>財務行政部</w:t>
                  </w:r>
                  <w:proofErr w:type="gramStart"/>
                  <w:r w:rsidRPr="000109E5">
                    <w:rPr>
                      <w:rFonts w:ascii="微軟正黑體" w:eastAsia="微軟正黑體" w:hAnsi="微軟正黑體" w:cstheme="minorHAnsi"/>
                      <w:sz w:val="18"/>
                      <w:szCs w:val="24"/>
                      <w:lang w:val="en-GB" w:eastAsia="zh-TW"/>
                    </w:rPr>
                    <w:t>｜</w:t>
                  </w:r>
                  <w:proofErr w:type="gramEnd"/>
                  <w:r w:rsidRPr="000109E5">
                    <w:rPr>
                      <w:rFonts w:ascii="微軟正黑體" w:eastAsia="微軟正黑體" w:hAnsi="微軟正黑體" w:cstheme="minorHAnsi" w:hint="eastAsia"/>
                      <w:sz w:val="18"/>
                      <w:szCs w:val="24"/>
                      <w:lang w:val="en-GB" w:eastAsia="zh-TW"/>
                    </w:rPr>
                    <w:t>董事</w:t>
                  </w:r>
                </w:p>
                <w:p w14:paraId="2BAA22CE" w14:textId="77777777" w:rsidR="00950E8E" w:rsidRPr="000109E5" w:rsidRDefault="00950E8E" w:rsidP="007F07DD">
                  <w:pPr>
                    <w:spacing w:after="0" w:line="240" w:lineRule="auto"/>
                    <w:contextualSpacing/>
                    <w:rPr>
                      <w:rFonts w:ascii="微軟正黑體" w:eastAsia="微軟正黑體" w:hAnsi="微軟正黑體" w:cstheme="minorHAnsi"/>
                      <w:sz w:val="18"/>
                      <w:szCs w:val="24"/>
                      <w:lang w:val="en-GB" w:eastAsia="zh-TW"/>
                    </w:rPr>
                  </w:pPr>
                  <w:r w:rsidRPr="000109E5">
                    <w:rPr>
                      <w:rFonts w:ascii="微軟正黑體" w:eastAsia="微軟正黑體" w:hAnsi="微軟正黑體" w:cstheme="minorHAnsi"/>
                      <w:sz w:val="18"/>
                      <w:szCs w:val="24"/>
                      <w:lang w:val="en-GB" w:eastAsia="zh-TW"/>
                    </w:rPr>
                    <w:t>電話：(02) 8788-3288轉220</w:t>
                  </w:r>
                </w:p>
                <w:p w14:paraId="390615D3" w14:textId="32A75CAD" w:rsidR="007F07DD" w:rsidRPr="000109E5" w:rsidRDefault="007B16CD" w:rsidP="007F07DD">
                  <w:pPr>
                    <w:spacing w:after="0" w:line="240" w:lineRule="auto"/>
                    <w:contextualSpacing/>
                    <w:rPr>
                      <w:rFonts w:ascii="微軟正黑體" w:eastAsia="微軟正黑體" w:hAnsi="微軟正黑體" w:cstheme="minorHAnsi"/>
                      <w:sz w:val="18"/>
                      <w:szCs w:val="24"/>
                      <w:lang w:val="en-GB" w:eastAsia="zh-TW"/>
                    </w:rPr>
                  </w:pPr>
                  <w:hyperlink r:id="rId13" w:history="1">
                    <w:r w:rsidR="007F07DD" w:rsidRPr="000109E5">
                      <w:rPr>
                        <w:rStyle w:val="aa"/>
                        <w:rFonts w:ascii="微軟正黑體" w:eastAsia="微軟正黑體" w:hAnsi="微軟正黑體" w:cstheme="minorHAnsi"/>
                        <w:sz w:val="18"/>
                        <w:szCs w:val="24"/>
                        <w:lang w:val="en-GB" w:eastAsia="zh-TW"/>
                      </w:rPr>
                      <w:t>clio.ty.huang@cushwake.com</w:t>
                    </w:r>
                  </w:hyperlink>
                </w:p>
              </w:tc>
            </w:tr>
          </w:tbl>
          <w:p w14:paraId="7F034F1C" w14:textId="77777777" w:rsidR="00950E8E" w:rsidRPr="000109E5" w:rsidRDefault="00950E8E" w:rsidP="00A176D9">
            <w:pPr>
              <w:snapToGrid w:val="0"/>
              <w:spacing w:beforeLines="100" w:before="240"/>
              <w:jc w:val="both"/>
              <w:rPr>
                <w:rFonts w:ascii="微軟正黑體" w:eastAsia="微軟正黑體" w:hAnsi="微軟正黑體" w:cstheme="minorHAnsi"/>
                <w:spacing w:val="5"/>
                <w:kern w:val="28"/>
                <w:lang w:eastAsia="zh-TW"/>
              </w:rPr>
            </w:pPr>
          </w:p>
        </w:tc>
      </w:tr>
      <w:tr w:rsidR="00DC4F9E" w:rsidRPr="000109E5" w14:paraId="17158C8C" w14:textId="77777777" w:rsidTr="00A176D9">
        <w:tc>
          <w:tcPr>
            <w:tcW w:w="9576" w:type="dxa"/>
          </w:tcPr>
          <w:p w14:paraId="0A91D142" w14:textId="77777777" w:rsidR="00DC4F9E" w:rsidRPr="000109E5" w:rsidRDefault="00DC4F9E" w:rsidP="00A176D9">
            <w:pPr>
              <w:rPr>
                <w:rFonts w:ascii="微軟正黑體" w:eastAsia="微軟正黑體" w:hAnsi="微軟正黑體" w:cstheme="minorHAnsi"/>
                <w:lang w:eastAsia="zh-TW"/>
              </w:rPr>
            </w:pPr>
          </w:p>
        </w:tc>
      </w:tr>
      <w:bookmarkEnd w:id="1"/>
    </w:tbl>
    <w:p w14:paraId="4A6CC569" w14:textId="77777777" w:rsidR="00950E8E" w:rsidRPr="000109E5" w:rsidRDefault="00950E8E" w:rsidP="00066BBE">
      <w:pPr>
        <w:snapToGrid w:val="0"/>
        <w:spacing w:after="0" w:line="200" w:lineRule="exact"/>
        <w:rPr>
          <w:rFonts w:ascii="微軟正黑體" w:eastAsia="微軟正黑體" w:hAnsi="微軟正黑體" w:cstheme="minorHAnsi"/>
          <w:lang w:eastAsia="zh-TW"/>
        </w:rPr>
      </w:pPr>
    </w:p>
    <w:sectPr w:rsidR="00950E8E" w:rsidRPr="000109E5" w:rsidSect="005E0454">
      <w:headerReference w:type="default" r:id="rId14"/>
      <w:footerReference w:type="default" r:id="rId15"/>
      <w:headerReference w:type="first" r:id="rId16"/>
      <w:footerReference w:type="first" r:id="rId17"/>
      <w:pgSz w:w="11909" w:h="16834" w:code="9"/>
      <w:pgMar w:top="2552" w:right="1134" w:bottom="1276" w:left="1134" w:header="1797" w:footer="567"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23BF2" w14:textId="77777777" w:rsidR="00E236E8" w:rsidRDefault="00E236E8" w:rsidP="00C91FF1">
      <w:pPr>
        <w:spacing w:after="0" w:line="240" w:lineRule="auto"/>
      </w:pPr>
      <w:r>
        <w:separator/>
      </w:r>
    </w:p>
  </w:endnote>
  <w:endnote w:type="continuationSeparator" w:id="0">
    <w:p w14:paraId="0E2ED5DA" w14:textId="77777777" w:rsidR="00E236E8" w:rsidRDefault="00E236E8" w:rsidP="00C9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756634"/>
      <w:docPartObj>
        <w:docPartGallery w:val="Page Numbers (Bottom of Page)"/>
        <w:docPartUnique/>
      </w:docPartObj>
    </w:sdtPr>
    <w:sdtEndPr/>
    <w:sdtContent>
      <w:p w14:paraId="2C659A30" w14:textId="77777777" w:rsidR="00E972A0" w:rsidRDefault="001C412D">
        <w:pPr>
          <w:pStyle w:val="a5"/>
          <w:jc w:val="center"/>
        </w:pPr>
        <w:r>
          <w:fldChar w:fldCharType="begin"/>
        </w:r>
        <w:r w:rsidR="00E972A0">
          <w:instrText>PAGE   \* MERGEFORMAT</w:instrText>
        </w:r>
        <w:r>
          <w:fldChar w:fldCharType="separate"/>
        </w:r>
        <w:r w:rsidR="00980642" w:rsidRPr="00980642">
          <w:rPr>
            <w:noProof/>
            <w:lang w:val="zh-TW" w:eastAsia="zh-TW"/>
          </w:rPr>
          <w:t>-</w:t>
        </w:r>
        <w:r w:rsidR="00980642">
          <w:rPr>
            <w:noProof/>
          </w:rPr>
          <w:t xml:space="preserve"> 2 -</w:t>
        </w:r>
        <w:r>
          <w:fldChar w:fldCharType="end"/>
        </w:r>
      </w:p>
    </w:sdtContent>
  </w:sdt>
  <w:p w14:paraId="50D900A6" w14:textId="77777777" w:rsidR="00E972A0" w:rsidRDefault="00E972A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299730"/>
      <w:docPartObj>
        <w:docPartGallery w:val="Page Numbers (Bottom of Page)"/>
        <w:docPartUnique/>
      </w:docPartObj>
    </w:sdtPr>
    <w:sdtEndPr/>
    <w:sdtContent>
      <w:p w14:paraId="0E088245" w14:textId="77777777" w:rsidR="00E972A0" w:rsidRDefault="001C412D">
        <w:pPr>
          <w:pStyle w:val="a5"/>
          <w:jc w:val="center"/>
        </w:pPr>
        <w:r>
          <w:fldChar w:fldCharType="begin"/>
        </w:r>
        <w:r w:rsidR="00E972A0">
          <w:instrText>PAGE   \* MERGEFORMAT</w:instrText>
        </w:r>
        <w:r>
          <w:fldChar w:fldCharType="separate"/>
        </w:r>
        <w:r w:rsidR="00980642" w:rsidRPr="00980642">
          <w:rPr>
            <w:noProof/>
            <w:lang w:val="zh-TW" w:eastAsia="zh-TW"/>
          </w:rPr>
          <w:t>-</w:t>
        </w:r>
        <w:r w:rsidR="00980642">
          <w:rPr>
            <w:noProof/>
          </w:rPr>
          <w:t xml:space="preserve"> 1 -</w:t>
        </w:r>
        <w:r>
          <w:fldChar w:fldCharType="end"/>
        </w:r>
      </w:p>
    </w:sdtContent>
  </w:sdt>
  <w:p w14:paraId="777A5686" w14:textId="77777777" w:rsidR="004434A1" w:rsidRDefault="004434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822FC" w14:textId="77777777" w:rsidR="00E236E8" w:rsidRDefault="00E236E8" w:rsidP="00C91FF1">
      <w:pPr>
        <w:spacing w:after="0" w:line="240" w:lineRule="auto"/>
      </w:pPr>
      <w:r>
        <w:separator/>
      </w:r>
    </w:p>
  </w:footnote>
  <w:footnote w:type="continuationSeparator" w:id="0">
    <w:p w14:paraId="28B414E0" w14:textId="77777777" w:rsidR="00E236E8" w:rsidRDefault="00E236E8" w:rsidP="00C91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8F2F" w14:textId="77777777" w:rsidR="004434A1" w:rsidRDefault="00DD3E34">
    <w:pPr>
      <w:pStyle w:val="a3"/>
    </w:pPr>
    <w:r>
      <w:rPr>
        <w:noProof/>
        <w:lang w:eastAsia="zh-TW"/>
      </w:rPr>
      <w:drawing>
        <wp:anchor distT="0" distB="0" distL="114300" distR="114300" simplePos="0" relativeHeight="251678720" behindDoc="0" locked="0" layoutInCell="1" allowOverlap="1" wp14:anchorId="4B3F1AB8" wp14:editId="10D1D9D3">
          <wp:simplePos x="0" y="0"/>
          <wp:positionH relativeFrom="margin">
            <wp:posOffset>3810</wp:posOffset>
          </wp:positionH>
          <wp:positionV relativeFrom="paragraph">
            <wp:posOffset>-552450</wp:posOffset>
          </wp:positionV>
          <wp:extent cx="2181364" cy="805661"/>
          <wp:effectExtent l="0" t="0" r="0" b="0"/>
          <wp:wrapNone/>
          <wp:docPr id="1"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tretch>
                    <a:fillRect/>
                  </a:stretch>
                </pic:blipFill>
                <pic:spPr bwMode="auto">
                  <a:xfrm>
                    <a:off x="0" y="0"/>
                    <a:ext cx="2181364" cy="805661"/>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71B3" w14:textId="77777777" w:rsidR="004434A1" w:rsidRDefault="00C21BC1">
    <w:pPr>
      <w:pStyle w:val="a3"/>
    </w:pPr>
    <w:r>
      <w:rPr>
        <w:noProof/>
        <w:lang w:eastAsia="zh-TW"/>
      </w:rPr>
      <w:drawing>
        <wp:anchor distT="0" distB="0" distL="114300" distR="114300" simplePos="0" relativeHeight="251674624" behindDoc="1" locked="0" layoutInCell="1" allowOverlap="1" wp14:anchorId="0BD4D7A5" wp14:editId="1EFE270C">
          <wp:simplePos x="0" y="0"/>
          <wp:positionH relativeFrom="margin">
            <wp:posOffset>1163</wp:posOffset>
          </wp:positionH>
          <wp:positionV relativeFrom="paragraph">
            <wp:posOffset>-556260</wp:posOffset>
          </wp:positionV>
          <wp:extent cx="2181364" cy="805661"/>
          <wp:effectExtent l="0" t="0" r="0" b="0"/>
          <wp:wrapTight wrapText="bothSides">
            <wp:wrapPolygon edited="0">
              <wp:start x="2641" y="0"/>
              <wp:lineTo x="1509" y="2044"/>
              <wp:lineTo x="0" y="6644"/>
              <wp:lineTo x="0" y="20953"/>
              <wp:lineTo x="21317" y="20953"/>
              <wp:lineTo x="21317" y="2044"/>
              <wp:lineTo x="3584" y="0"/>
              <wp:lineTo x="2641" y="0"/>
            </wp:wrapPolygon>
          </wp:wrapTight>
          <wp:docPr id="2"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tretch>
                    <a:fillRect/>
                  </a:stretch>
                </pic:blipFill>
                <pic:spPr bwMode="auto">
                  <a:xfrm>
                    <a:off x="0" y="0"/>
                    <a:ext cx="2181364" cy="805661"/>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45CD8"/>
    <w:multiLevelType w:val="hybridMultilevel"/>
    <w:tmpl w:val="2EC22ED4"/>
    <w:lvl w:ilvl="0" w:tplc="F5FED50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9056505"/>
    <w:multiLevelType w:val="hybridMultilevel"/>
    <w:tmpl w:val="620E284C"/>
    <w:lvl w:ilvl="0" w:tplc="68A61256">
      <w:start w:val="1"/>
      <w:numFmt w:val="bullet"/>
      <w:lvlText w:val="•"/>
      <w:lvlJc w:val="left"/>
      <w:pPr>
        <w:tabs>
          <w:tab w:val="num" w:pos="720"/>
        </w:tabs>
        <w:ind w:left="720" w:hanging="360"/>
      </w:pPr>
      <w:rPr>
        <w:rFonts w:ascii="Arial" w:hAnsi="Arial" w:hint="default"/>
      </w:rPr>
    </w:lvl>
    <w:lvl w:ilvl="1" w:tplc="B8FC3FBE" w:tentative="1">
      <w:start w:val="1"/>
      <w:numFmt w:val="bullet"/>
      <w:lvlText w:val="•"/>
      <w:lvlJc w:val="left"/>
      <w:pPr>
        <w:tabs>
          <w:tab w:val="num" w:pos="1440"/>
        </w:tabs>
        <w:ind w:left="1440" w:hanging="360"/>
      </w:pPr>
      <w:rPr>
        <w:rFonts w:ascii="Arial" w:hAnsi="Arial" w:hint="default"/>
      </w:rPr>
    </w:lvl>
    <w:lvl w:ilvl="2" w:tplc="CBFAD25C" w:tentative="1">
      <w:start w:val="1"/>
      <w:numFmt w:val="bullet"/>
      <w:lvlText w:val="•"/>
      <w:lvlJc w:val="left"/>
      <w:pPr>
        <w:tabs>
          <w:tab w:val="num" w:pos="2160"/>
        </w:tabs>
        <w:ind w:left="2160" w:hanging="360"/>
      </w:pPr>
      <w:rPr>
        <w:rFonts w:ascii="Arial" w:hAnsi="Arial" w:hint="default"/>
      </w:rPr>
    </w:lvl>
    <w:lvl w:ilvl="3" w:tplc="CB062416" w:tentative="1">
      <w:start w:val="1"/>
      <w:numFmt w:val="bullet"/>
      <w:lvlText w:val="•"/>
      <w:lvlJc w:val="left"/>
      <w:pPr>
        <w:tabs>
          <w:tab w:val="num" w:pos="2880"/>
        </w:tabs>
        <w:ind w:left="2880" w:hanging="360"/>
      </w:pPr>
      <w:rPr>
        <w:rFonts w:ascii="Arial" w:hAnsi="Arial" w:hint="default"/>
      </w:rPr>
    </w:lvl>
    <w:lvl w:ilvl="4" w:tplc="E2EE7414" w:tentative="1">
      <w:start w:val="1"/>
      <w:numFmt w:val="bullet"/>
      <w:lvlText w:val="•"/>
      <w:lvlJc w:val="left"/>
      <w:pPr>
        <w:tabs>
          <w:tab w:val="num" w:pos="3600"/>
        </w:tabs>
        <w:ind w:left="3600" w:hanging="360"/>
      </w:pPr>
      <w:rPr>
        <w:rFonts w:ascii="Arial" w:hAnsi="Arial" w:hint="default"/>
      </w:rPr>
    </w:lvl>
    <w:lvl w:ilvl="5" w:tplc="86A634AA" w:tentative="1">
      <w:start w:val="1"/>
      <w:numFmt w:val="bullet"/>
      <w:lvlText w:val="•"/>
      <w:lvlJc w:val="left"/>
      <w:pPr>
        <w:tabs>
          <w:tab w:val="num" w:pos="4320"/>
        </w:tabs>
        <w:ind w:left="4320" w:hanging="360"/>
      </w:pPr>
      <w:rPr>
        <w:rFonts w:ascii="Arial" w:hAnsi="Arial" w:hint="default"/>
      </w:rPr>
    </w:lvl>
    <w:lvl w:ilvl="6" w:tplc="CAFCDBD6" w:tentative="1">
      <w:start w:val="1"/>
      <w:numFmt w:val="bullet"/>
      <w:lvlText w:val="•"/>
      <w:lvlJc w:val="left"/>
      <w:pPr>
        <w:tabs>
          <w:tab w:val="num" w:pos="5040"/>
        </w:tabs>
        <w:ind w:left="5040" w:hanging="360"/>
      </w:pPr>
      <w:rPr>
        <w:rFonts w:ascii="Arial" w:hAnsi="Arial" w:hint="default"/>
      </w:rPr>
    </w:lvl>
    <w:lvl w:ilvl="7" w:tplc="3EE2E828" w:tentative="1">
      <w:start w:val="1"/>
      <w:numFmt w:val="bullet"/>
      <w:lvlText w:val="•"/>
      <w:lvlJc w:val="left"/>
      <w:pPr>
        <w:tabs>
          <w:tab w:val="num" w:pos="5760"/>
        </w:tabs>
        <w:ind w:left="5760" w:hanging="360"/>
      </w:pPr>
      <w:rPr>
        <w:rFonts w:ascii="Arial" w:hAnsi="Arial" w:hint="default"/>
      </w:rPr>
    </w:lvl>
    <w:lvl w:ilvl="8" w:tplc="052EF0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016428A"/>
    <w:multiLevelType w:val="hybridMultilevel"/>
    <w:tmpl w:val="B492D0BE"/>
    <w:lvl w:ilvl="0" w:tplc="F5FED50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73C218F7"/>
    <w:multiLevelType w:val="hybridMultilevel"/>
    <w:tmpl w:val="FF54FAD4"/>
    <w:lvl w:ilvl="0" w:tplc="2A44D952">
      <w:start w:val="1"/>
      <w:numFmt w:val="bullet"/>
      <w:lvlText w:val="•"/>
      <w:lvlJc w:val="left"/>
      <w:pPr>
        <w:tabs>
          <w:tab w:val="num" w:pos="720"/>
        </w:tabs>
        <w:ind w:left="720" w:hanging="360"/>
      </w:pPr>
      <w:rPr>
        <w:rFonts w:ascii="Arial" w:hAnsi="Arial" w:hint="default"/>
      </w:rPr>
    </w:lvl>
    <w:lvl w:ilvl="1" w:tplc="A008FB6E" w:tentative="1">
      <w:start w:val="1"/>
      <w:numFmt w:val="bullet"/>
      <w:lvlText w:val="•"/>
      <w:lvlJc w:val="left"/>
      <w:pPr>
        <w:tabs>
          <w:tab w:val="num" w:pos="1440"/>
        </w:tabs>
        <w:ind w:left="1440" w:hanging="360"/>
      </w:pPr>
      <w:rPr>
        <w:rFonts w:ascii="Arial" w:hAnsi="Arial" w:hint="default"/>
      </w:rPr>
    </w:lvl>
    <w:lvl w:ilvl="2" w:tplc="30F6A13C" w:tentative="1">
      <w:start w:val="1"/>
      <w:numFmt w:val="bullet"/>
      <w:lvlText w:val="•"/>
      <w:lvlJc w:val="left"/>
      <w:pPr>
        <w:tabs>
          <w:tab w:val="num" w:pos="2160"/>
        </w:tabs>
        <w:ind w:left="2160" w:hanging="360"/>
      </w:pPr>
      <w:rPr>
        <w:rFonts w:ascii="Arial" w:hAnsi="Arial" w:hint="default"/>
      </w:rPr>
    </w:lvl>
    <w:lvl w:ilvl="3" w:tplc="15C200BC" w:tentative="1">
      <w:start w:val="1"/>
      <w:numFmt w:val="bullet"/>
      <w:lvlText w:val="•"/>
      <w:lvlJc w:val="left"/>
      <w:pPr>
        <w:tabs>
          <w:tab w:val="num" w:pos="2880"/>
        </w:tabs>
        <w:ind w:left="2880" w:hanging="360"/>
      </w:pPr>
      <w:rPr>
        <w:rFonts w:ascii="Arial" w:hAnsi="Arial" w:hint="default"/>
      </w:rPr>
    </w:lvl>
    <w:lvl w:ilvl="4" w:tplc="6B66C2AA" w:tentative="1">
      <w:start w:val="1"/>
      <w:numFmt w:val="bullet"/>
      <w:lvlText w:val="•"/>
      <w:lvlJc w:val="left"/>
      <w:pPr>
        <w:tabs>
          <w:tab w:val="num" w:pos="3600"/>
        </w:tabs>
        <w:ind w:left="3600" w:hanging="360"/>
      </w:pPr>
      <w:rPr>
        <w:rFonts w:ascii="Arial" w:hAnsi="Arial" w:hint="default"/>
      </w:rPr>
    </w:lvl>
    <w:lvl w:ilvl="5" w:tplc="93BE57E6" w:tentative="1">
      <w:start w:val="1"/>
      <w:numFmt w:val="bullet"/>
      <w:lvlText w:val="•"/>
      <w:lvlJc w:val="left"/>
      <w:pPr>
        <w:tabs>
          <w:tab w:val="num" w:pos="4320"/>
        </w:tabs>
        <w:ind w:left="4320" w:hanging="360"/>
      </w:pPr>
      <w:rPr>
        <w:rFonts w:ascii="Arial" w:hAnsi="Arial" w:hint="default"/>
      </w:rPr>
    </w:lvl>
    <w:lvl w:ilvl="6" w:tplc="8960BE0C" w:tentative="1">
      <w:start w:val="1"/>
      <w:numFmt w:val="bullet"/>
      <w:lvlText w:val="•"/>
      <w:lvlJc w:val="left"/>
      <w:pPr>
        <w:tabs>
          <w:tab w:val="num" w:pos="5040"/>
        </w:tabs>
        <w:ind w:left="5040" w:hanging="360"/>
      </w:pPr>
      <w:rPr>
        <w:rFonts w:ascii="Arial" w:hAnsi="Arial" w:hint="default"/>
      </w:rPr>
    </w:lvl>
    <w:lvl w:ilvl="7" w:tplc="63181346" w:tentative="1">
      <w:start w:val="1"/>
      <w:numFmt w:val="bullet"/>
      <w:lvlText w:val="•"/>
      <w:lvlJc w:val="left"/>
      <w:pPr>
        <w:tabs>
          <w:tab w:val="num" w:pos="5760"/>
        </w:tabs>
        <w:ind w:left="5760" w:hanging="360"/>
      </w:pPr>
      <w:rPr>
        <w:rFonts w:ascii="Arial" w:hAnsi="Arial" w:hint="default"/>
      </w:rPr>
    </w:lvl>
    <w:lvl w:ilvl="8" w:tplc="ABB271B4" w:tentative="1">
      <w:start w:val="1"/>
      <w:numFmt w:val="bullet"/>
      <w:lvlText w:val="•"/>
      <w:lvlJc w:val="left"/>
      <w:pPr>
        <w:tabs>
          <w:tab w:val="num" w:pos="6480"/>
        </w:tabs>
        <w:ind w:left="6480" w:hanging="360"/>
      </w:pPr>
      <w:rPr>
        <w:rFonts w:ascii="Arial" w:hAnsi="Arial" w:hint="default"/>
      </w:rPr>
    </w:lvl>
  </w:abstractNum>
  <w:num w:numId="1" w16cid:durableId="101149478">
    <w:abstractNumId w:val="1"/>
  </w:num>
  <w:num w:numId="2" w16cid:durableId="1840120657">
    <w:abstractNumId w:val="0"/>
  </w:num>
  <w:num w:numId="3" w16cid:durableId="1545367756">
    <w:abstractNumId w:val="2"/>
  </w:num>
  <w:num w:numId="4" w16cid:durableId="1827746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yMbCwMDYzMjO0NDBS0lEKTi0uzszPAykwrAUAohjUhSwAAAA="/>
  </w:docVars>
  <w:rsids>
    <w:rsidRoot w:val="00717C1D"/>
    <w:rsid w:val="00001DF9"/>
    <w:rsid w:val="00005843"/>
    <w:rsid w:val="000109E5"/>
    <w:rsid w:val="00010A29"/>
    <w:rsid w:val="000120A3"/>
    <w:rsid w:val="00012392"/>
    <w:rsid w:val="000137C9"/>
    <w:rsid w:val="00017DDD"/>
    <w:rsid w:val="000207C5"/>
    <w:rsid w:val="0002320A"/>
    <w:rsid w:val="00024189"/>
    <w:rsid w:val="0002420E"/>
    <w:rsid w:val="000254F7"/>
    <w:rsid w:val="000301EA"/>
    <w:rsid w:val="00030C80"/>
    <w:rsid w:val="00031092"/>
    <w:rsid w:val="00033C1E"/>
    <w:rsid w:val="0003527A"/>
    <w:rsid w:val="00042674"/>
    <w:rsid w:val="00044879"/>
    <w:rsid w:val="0004585B"/>
    <w:rsid w:val="000530B4"/>
    <w:rsid w:val="00054B47"/>
    <w:rsid w:val="00055E18"/>
    <w:rsid w:val="00056DD7"/>
    <w:rsid w:val="00057365"/>
    <w:rsid w:val="00062746"/>
    <w:rsid w:val="00066BBE"/>
    <w:rsid w:val="00067091"/>
    <w:rsid w:val="00070126"/>
    <w:rsid w:val="00071BD2"/>
    <w:rsid w:val="0007243C"/>
    <w:rsid w:val="0007350E"/>
    <w:rsid w:val="00073AE8"/>
    <w:rsid w:val="00073C76"/>
    <w:rsid w:val="0007459D"/>
    <w:rsid w:val="0007717D"/>
    <w:rsid w:val="000823D5"/>
    <w:rsid w:val="000832EE"/>
    <w:rsid w:val="000840CD"/>
    <w:rsid w:val="000844BE"/>
    <w:rsid w:val="000850F7"/>
    <w:rsid w:val="00085737"/>
    <w:rsid w:val="00085DCF"/>
    <w:rsid w:val="00092052"/>
    <w:rsid w:val="00092D36"/>
    <w:rsid w:val="00093F2B"/>
    <w:rsid w:val="000941A5"/>
    <w:rsid w:val="00094273"/>
    <w:rsid w:val="0009483D"/>
    <w:rsid w:val="000953FF"/>
    <w:rsid w:val="000972D8"/>
    <w:rsid w:val="000A1108"/>
    <w:rsid w:val="000A2958"/>
    <w:rsid w:val="000A2FD0"/>
    <w:rsid w:val="000A3023"/>
    <w:rsid w:val="000A450A"/>
    <w:rsid w:val="000A511B"/>
    <w:rsid w:val="000B1A5F"/>
    <w:rsid w:val="000B1BFA"/>
    <w:rsid w:val="000B4AE4"/>
    <w:rsid w:val="000B57BD"/>
    <w:rsid w:val="000B76AD"/>
    <w:rsid w:val="000B7978"/>
    <w:rsid w:val="000C1767"/>
    <w:rsid w:val="000C1C3B"/>
    <w:rsid w:val="000C2C6E"/>
    <w:rsid w:val="000C3801"/>
    <w:rsid w:val="000C380C"/>
    <w:rsid w:val="000C46A2"/>
    <w:rsid w:val="000C619E"/>
    <w:rsid w:val="000C7C38"/>
    <w:rsid w:val="000C7EC0"/>
    <w:rsid w:val="000D3E41"/>
    <w:rsid w:val="000D5865"/>
    <w:rsid w:val="000D590C"/>
    <w:rsid w:val="000E1696"/>
    <w:rsid w:val="000E1BD0"/>
    <w:rsid w:val="000E323C"/>
    <w:rsid w:val="000E35CD"/>
    <w:rsid w:val="000E44E8"/>
    <w:rsid w:val="000E6144"/>
    <w:rsid w:val="000E766A"/>
    <w:rsid w:val="000E7E1A"/>
    <w:rsid w:val="000F0715"/>
    <w:rsid w:val="000F27BA"/>
    <w:rsid w:val="000F3A95"/>
    <w:rsid w:val="000F3F19"/>
    <w:rsid w:val="000F3FD3"/>
    <w:rsid w:val="000F50B1"/>
    <w:rsid w:val="000F78BF"/>
    <w:rsid w:val="001015F2"/>
    <w:rsid w:val="00102C88"/>
    <w:rsid w:val="0010311A"/>
    <w:rsid w:val="0010418E"/>
    <w:rsid w:val="001122D3"/>
    <w:rsid w:val="00112431"/>
    <w:rsid w:val="00114C99"/>
    <w:rsid w:val="00115C85"/>
    <w:rsid w:val="00115DBB"/>
    <w:rsid w:val="00117E2A"/>
    <w:rsid w:val="00120A40"/>
    <w:rsid w:val="00120BD0"/>
    <w:rsid w:val="00122D7C"/>
    <w:rsid w:val="0012335B"/>
    <w:rsid w:val="00123BBD"/>
    <w:rsid w:val="001255A4"/>
    <w:rsid w:val="00127928"/>
    <w:rsid w:val="00131B47"/>
    <w:rsid w:val="00133003"/>
    <w:rsid w:val="00133814"/>
    <w:rsid w:val="001343DD"/>
    <w:rsid w:val="001361EE"/>
    <w:rsid w:val="00136B00"/>
    <w:rsid w:val="00137437"/>
    <w:rsid w:val="00137FE9"/>
    <w:rsid w:val="0014115B"/>
    <w:rsid w:val="00141B93"/>
    <w:rsid w:val="00142CAC"/>
    <w:rsid w:val="001452B6"/>
    <w:rsid w:val="001471E1"/>
    <w:rsid w:val="00147948"/>
    <w:rsid w:val="00147E9B"/>
    <w:rsid w:val="00151210"/>
    <w:rsid w:val="00155229"/>
    <w:rsid w:val="00155725"/>
    <w:rsid w:val="00161F0C"/>
    <w:rsid w:val="00163F0D"/>
    <w:rsid w:val="00165B95"/>
    <w:rsid w:val="00170160"/>
    <w:rsid w:val="001703D1"/>
    <w:rsid w:val="00171A8D"/>
    <w:rsid w:val="0017271F"/>
    <w:rsid w:val="0017284A"/>
    <w:rsid w:val="00172933"/>
    <w:rsid w:val="001737D4"/>
    <w:rsid w:val="00174EEF"/>
    <w:rsid w:val="00175E9C"/>
    <w:rsid w:val="0018012E"/>
    <w:rsid w:val="00180BF8"/>
    <w:rsid w:val="0018316B"/>
    <w:rsid w:val="00183C81"/>
    <w:rsid w:val="00183DB1"/>
    <w:rsid w:val="00185059"/>
    <w:rsid w:val="00186517"/>
    <w:rsid w:val="00187E56"/>
    <w:rsid w:val="00191237"/>
    <w:rsid w:val="001953A5"/>
    <w:rsid w:val="001A05B1"/>
    <w:rsid w:val="001A39AF"/>
    <w:rsid w:val="001A4BE8"/>
    <w:rsid w:val="001A5497"/>
    <w:rsid w:val="001A7229"/>
    <w:rsid w:val="001B0DDB"/>
    <w:rsid w:val="001B4135"/>
    <w:rsid w:val="001B5016"/>
    <w:rsid w:val="001B682D"/>
    <w:rsid w:val="001C0FF8"/>
    <w:rsid w:val="001C16A3"/>
    <w:rsid w:val="001C2CEB"/>
    <w:rsid w:val="001C412D"/>
    <w:rsid w:val="001C7D9B"/>
    <w:rsid w:val="001D2138"/>
    <w:rsid w:val="001D2545"/>
    <w:rsid w:val="001D283C"/>
    <w:rsid w:val="001D3CB3"/>
    <w:rsid w:val="001D4940"/>
    <w:rsid w:val="001D5BB8"/>
    <w:rsid w:val="001E1B3E"/>
    <w:rsid w:val="001E2B91"/>
    <w:rsid w:val="001E2E9E"/>
    <w:rsid w:val="001E364F"/>
    <w:rsid w:val="001E4333"/>
    <w:rsid w:val="001E4C6C"/>
    <w:rsid w:val="001E51EC"/>
    <w:rsid w:val="001E6E7E"/>
    <w:rsid w:val="001E7B7D"/>
    <w:rsid w:val="001F1A45"/>
    <w:rsid w:val="001F1E70"/>
    <w:rsid w:val="001F249D"/>
    <w:rsid w:val="001F2CF1"/>
    <w:rsid w:val="001F325B"/>
    <w:rsid w:val="001F34C0"/>
    <w:rsid w:val="001F3ED1"/>
    <w:rsid w:val="001F4C3E"/>
    <w:rsid w:val="001F4DFC"/>
    <w:rsid w:val="001F6234"/>
    <w:rsid w:val="001F6857"/>
    <w:rsid w:val="00201380"/>
    <w:rsid w:val="00201965"/>
    <w:rsid w:val="002019A2"/>
    <w:rsid w:val="00203C5F"/>
    <w:rsid w:val="002058EC"/>
    <w:rsid w:val="00205BD3"/>
    <w:rsid w:val="00207D1F"/>
    <w:rsid w:val="00210274"/>
    <w:rsid w:val="002107F2"/>
    <w:rsid w:val="00212930"/>
    <w:rsid w:val="00212AA1"/>
    <w:rsid w:val="0021340F"/>
    <w:rsid w:val="002143E8"/>
    <w:rsid w:val="00215E21"/>
    <w:rsid w:val="0021647E"/>
    <w:rsid w:val="00221883"/>
    <w:rsid w:val="0022207C"/>
    <w:rsid w:val="00222988"/>
    <w:rsid w:val="0022394B"/>
    <w:rsid w:val="00224E1B"/>
    <w:rsid w:val="00225980"/>
    <w:rsid w:val="00225B0C"/>
    <w:rsid w:val="00230E0B"/>
    <w:rsid w:val="00231881"/>
    <w:rsid w:val="00232849"/>
    <w:rsid w:val="00232893"/>
    <w:rsid w:val="002333F4"/>
    <w:rsid w:val="002348EE"/>
    <w:rsid w:val="002365F4"/>
    <w:rsid w:val="0024093C"/>
    <w:rsid w:val="00243488"/>
    <w:rsid w:val="00243EEB"/>
    <w:rsid w:val="002447B9"/>
    <w:rsid w:val="00250F47"/>
    <w:rsid w:val="002545F6"/>
    <w:rsid w:val="0025575B"/>
    <w:rsid w:val="00256020"/>
    <w:rsid w:val="0025623E"/>
    <w:rsid w:val="00257715"/>
    <w:rsid w:val="00260D82"/>
    <w:rsid w:val="0026184A"/>
    <w:rsid w:val="002635CF"/>
    <w:rsid w:val="0026611C"/>
    <w:rsid w:val="00266C9A"/>
    <w:rsid w:val="00266E61"/>
    <w:rsid w:val="002723FA"/>
    <w:rsid w:val="00273DFB"/>
    <w:rsid w:val="002743D1"/>
    <w:rsid w:val="00276267"/>
    <w:rsid w:val="00276BEF"/>
    <w:rsid w:val="0028010A"/>
    <w:rsid w:val="00280320"/>
    <w:rsid w:val="00283552"/>
    <w:rsid w:val="00285A35"/>
    <w:rsid w:val="00285C68"/>
    <w:rsid w:val="002865A8"/>
    <w:rsid w:val="00286DAB"/>
    <w:rsid w:val="00287E21"/>
    <w:rsid w:val="00293A07"/>
    <w:rsid w:val="00293D21"/>
    <w:rsid w:val="00296347"/>
    <w:rsid w:val="00296A68"/>
    <w:rsid w:val="00297869"/>
    <w:rsid w:val="00297F51"/>
    <w:rsid w:val="002A1865"/>
    <w:rsid w:val="002A1C8B"/>
    <w:rsid w:val="002A23FC"/>
    <w:rsid w:val="002A4587"/>
    <w:rsid w:val="002A58D7"/>
    <w:rsid w:val="002A75CD"/>
    <w:rsid w:val="002B07F6"/>
    <w:rsid w:val="002B1A31"/>
    <w:rsid w:val="002B208E"/>
    <w:rsid w:val="002B2102"/>
    <w:rsid w:val="002B2E01"/>
    <w:rsid w:val="002B6C67"/>
    <w:rsid w:val="002C11AB"/>
    <w:rsid w:val="002C11F2"/>
    <w:rsid w:val="002C4A4C"/>
    <w:rsid w:val="002D09B8"/>
    <w:rsid w:val="002D2643"/>
    <w:rsid w:val="002D2924"/>
    <w:rsid w:val="002D4AB9"/>
    <w:rsid w:val="002D4E97"/>
    <w:rsid w:val="002D7E98"/>
    <w:rsid w:val="002E01BA"/>
    <w:rsid w:val="002E0B30"/>
    <w:rsid w:val="002E28A5"/>
    <w:rsid w:val="002E2C79"/>
    <w:rsid w:val="002E383F"/>
    <w:rsid w:val="002E3CE8"/>
    <w:rsid w:val="002E40C7"/>
    <w:rsid w:val="002E43EE"/>
    <w:rsid w:val="002E542A"/>
    <w:rsid w:val="002E64A5"/>
    <w:rsid w:val="002E76F6"/>
    <w:rsid w:val="002E7E0B"/>
    <w:rsid w:val="002F086F"/>
    <w:rsid w:val="002F1165"/>
    <w:rsid w:val="002F1170"/>
    <w:rsid w:val="002F1FF5"/>
    <w:rsid w:val="002F39BD"/>
    <w:rsid w:val="002F3B24"/>
    <w:rsid w:val="002F599D"/>
    <w:rsid w:val="002F5D19"/>
    <w:rsid w:val="00300827"/>
    <w:rsid w:val="00300A2F"/>
    <w:rsid w:val="00300CE4"/>
    <w:rsid w:val="00301DBF"/>
    <w:rsid w:val="00304592"/>
    <w:rsid w:val="003058AB"/>
    <w:rsid w:val="003074B5"/>
    <w:rsid w:val="003077D3"/>
    <w:rsid w:val="00310707"/>
    <w:rsid w:val="003123A4"/>
    <w:rsid w:val="003130AE"/>
    <w:rsid w:val="00316DE4"/>
    <w:rsid w:val="00317EC1"/>
    <w:rsid w:val="00317F8F"/>
    <w:rsid w:val="00320D67"/>
    <w:rsid w:val="00321FBD"/>
    <w:rsid w:val="00322361"/>
    <w:rsid w:val="00322863"/>
    <w:rsid w:val="0032654C"/>
    <w:rsid w:val="0032720C"/>
    <w:rsid w:val="0032765D"/>
    <w:rsid w:val="003314A6"/>
    <w:rsid w:val="0033270B"/>
    <w:rsid w:val="00333687"/>
    <w:rsid w:val="0033687B"/>
    <w:rsid w:val="00337D14"/>
    <w:rsid w:val="00337FBB"/>
    <w:rsid w:val="00341A81"/>
    <w:rsid w:val="00342BF8"/>
    <w:rsid w:val="00343360"/>
    <w:rsid w:val="00344299"/>
    <w:rsid w:val="0034596E"/>
    <w:rsid w:val="00345E37"/>
    <w:rsid w:val="003505BD"/>
    <w:rsid w:val="00350699"/>
    <w:rsid w:val="00351547"/>
    <w:rsid w:val="0035258F"/>
    <w:rsid w:val="00352AAF"/>
    <w:rsid w:val="00352DEA"/>
    <w:rsid w:val="003537D8"/>
    <w:rsid w:val="00354A21"/>
    <w:rsid w:val="0035567B"/>
    <w:rsid w:val="00356014"/>
    <w:rsid w:val="00356608"/>
    <w:rsid w:val="00360BEA"/>
    <w:rsid w:val="00361217"/>
    <w:rsid w:val="0036128B"/>
    <w:rsid w:val="00361E30"/>
    <w:rsid w:val="003624DA"/>
    <w:rsid w:val="00362D8D"/>
    <w:rsid w:val="0036366E"/>
    <w:rsid w:val="0036660B"/>
    <w:rsid w:val="003669C4"/>
    <w:rsid w:val="00370352"/>
    <w:rsid w:val="00373DAE"/>
    <w:rsid w:val="003838FE"/>
    <w:rsid w:val="00383E5F"/>
    <w:rsid w:val="00384206"/>
    <w:rsid w:val="003859BB"/>
    <w:rsid w:val="0039057D"/>
    <w:rsid w:val="00390DAE"/>
    <w:rsid w:val="003931E5"/>
    <w:rsid w:val="00393E95"/>
    <w:rsid w:val="003946C3"/>
    <w:rsid w:val="00394AC4"/>
    <w:rsid w:val="00395CA4"/>
    <w:rsid w:val="003969FC"/>
    <w:rsid w:val="0039799B"/>
    <w:rsid w:val="00397B86"/>
    <w:rsid w:val="003A2C83"/>
    <w:rsid w:val="003A380B"/>
    <w:rsid w:val="003A41BF"/>
    <w:rsid w:val="003A4AEF"/>
    <w:rsid w:val="003A5D02"/>
    <w:rsid w:val="003A77EE"/>
    <w:rsid w:val="003B1120"/>
    <w:rsid w:val="003B3941"/>
    <w:rsid w:val="003B5C53"/>
    <w:rsid w:val="003B621D"/>
    <w:rsid w:val="003B67E4"/>
    <w:rsid w:val="003C18C5"/>
    <w:rsid w:val="003C2E40"/>
    <w:rsid w:val="003C5EE9"/>
    <w:rsid w:val="003C6C86"/>
    <w:rsid w:val="003C6F4B"/>
    <w:rsid w:val="003D0956"/>
    <w:rsid w:val="003D0CE7"/>
    <w:rsid w:val="003D42EA"/>
    <w:rsid w:val="003D4680"/>
    <w:rsid w:val="003D49A6"/>
    <w:rsid w:val="003D6DB4"/>
    <w:rsid w:val="003D775E"/>
    <w:rsid w:val="003E4BDF"/>
    <w:rsid w:val="003E59CB"/>
    <w:rsid w:val="003E5A54"/>
    <w:rsid w:val="003E61BF"/>
    <w:rsid w:val="003E6860"/>
    <w:rsid w:val="003E7659"/>
    <w:rsid w:val="003F121C"/>
    <w:rsid w:val="003F2835"/>
    <w:rsid w:val="003F4BBF"/>
    <w:rsid w:val="003F5550"/>
    <w:rsid w:val="003F57A0"/>
    <w:rsid w:val="003F6D7D"/>
    <w:rsid w:val="003F75E7"/>
    <w:rsid w:val="00400604"/>
    <w:rsid w:val="00400AE9"/>
    <w:rsid w:val="00402F0B"/>
    <w:rsid w:val="00405A52"/>
    <w:rsid w:val="00405BC9"/>
    <w:rsid w:val="004061B3"/>
    <w:rsid w:val="004102F3"/>
    <w:rsid w:val="00410556"/>
    <w:rsid w:val="00411650"/>
    <w:rsid w:val="004144B8"/>
    <w:rsid w:val="00414731"/>
    <w:rsid w:val="00414A2F"/>
    <w:rsid w:val="004159A8"/>
    <w:rsid w:val="00416500"/>
    <w:rsid w:val="00416CF5"/>
    <w:rsid w:val="00416F4E"/>
    <w:rsid w:val="004176CC"/>
    <w:rsid w:val="00417CDC"/>
    <w:rsid w:val="0042226F"/>
    <w:rsid w:val="00427908"/>
    <w:rsid w:val="00431029"/>
    <w:rsid w:val="004317CC"/>
    <w:rsid w:val="00431D20"/>
    <w:rsid w:val="00432C2A"/>
    <w:rsid w:val="00432F93"/>
    <w:rsid w:val="00435605"/>
    <w:rsid w:val="0043647C"/>
    <w:rsid w:val="004369B1"/>
    <w:rsid w:val="00440A4F"/>
    <w:rsid w:val="00441E1A"/>
    <w:rsid w:val="0044304A"/>
    <w:rsid w:val="004434A1"/>
    <w:rsid w:val="00446E55"/>
    <w:rsid w:val="004504AA"/>
    <w:rsid w:val="00450D00"/>
    <w:rsid w:val="00450D03"/>
    <w:rsid w:val="00451CE9"/>
    <w:rsid w:val="00452A58"/>
    <w:rsid w:val="00453909"/>
    <w:rsid w:val="00453BFD"/>
    <w:rsid w:val="00453C2B"/>
    <w:rsid w:val="00453FF7"/>
    <w:rsid w:val="00455745"/>
    <w:rsid w:val="00455FF1"/>
    <w:rsid w:val="004568E8"/>
    <w:rsid w:val="00460236"/>
    <w:rsid w:val="0046052C"/>
    <w:rsid w:val="00460A3A"/>
    <w:rsid w:val="00461203"/>
    <w:rsid w:val="004621D2"/>
    <w:rsid w:val="00463EF3"/>
    <w:rsid w:val="004643F8"/>
    <w:rsid w:val="00465428"/>
    <w:rsid w:val="0046585E"/>
    <w:rsid w:val="00466649"/>
    <w:rsid w:val="00467A0B"/>
    <w:rsid w:val="00467F3D"/>
    <w:rsid w:val="00471AF4"/>
    <w:rsid w:val="004720D9"/>
    <w:rsid w:val="00472560"/>
    <w:rsid w:val="00472EA7"/>
    <w:rsid w:val="00474357"/>
    <w:rsid w:val="00474452"/>
    <w:rsid w:val="00474544"/>
    <w:rsid w:val="00474AF0"/>
    <w:rsid w:val="004815D6"/>
    <w:rsid w:val="00481EB1"/>
    <w:rsid w:val="00487539"/>
    <w:rsid w:val="00487823"/>
    <w:rsid w:val="00492AF1"/>
    <w:rsid w:val="00493352"/>
    <w:rsid w:val="00494714"/>
    <w:rsid w:val="00494EC8"/>
    <w:rsid w:val="00495265"/>
    <w:rsid w:val="00495D98"/>
    <w:rsid w:val="00497108"/>
    <w:rsid w:val="004971C1"/>
    <w:rsid w:val="004A05DA"/>
    <w:rsid w:val="004A1BD0"/>
    <w:rsid w:val="004A24D7"/>
    <w:rsid w:val="004A409A"/>
    <w:rsid w:val="004A4331"/>
    <w:rsid w:val="004A445B"/>
    <w:rsid w:val="004A44C7"/>
    <w:rsid w:val="004A76A7"/>
    <w:rsid w:val="004B0052"/>
    <w:rsid w:val="004B7D0B"/>
    <w:rsid w:val="004C1927"/>
    <w:rsid w:val="004C5574"/>
    <w:rsid w:val="004C5A7C"/>
    <w:rsid w:val="004C6C6C"/>
    <w:rsid w:val="004D0491"/>
    <w:rsid w:val="004D1637"/>
    <w:rsid w:val="004D32DB"/>
    <w:rsid w:val="004D3E18"/>
    <w:rsid w:val="004D412D"/>
    <w:rsid w:val="004D4153"/>
    <w:rsid w:val="004D5D9B"/>
    <w:rsid w:val="004D64F4"/>
    <w:rsid w:val="004D67F7"/>
    <w:rsid w:val="004D6E87"/>
    <w:rsid w:val="004E073A"/>
    <w:rsid w:val="004E0857"/>
    <w:rsid w:val="004E0B8C"/>
    <w:rsid w:val="004E20AA"/>
    <w:rsid w:val="004E3021"/>
    <w:rsid w:val="004E353C"/>
    <w:rsid w:val="004E5CB8"/>
    <w:rsid w:val="004E726A"/>
    <w:rsid w:val="004E7841"/>
    <w:rsid w:val="004F17AD"/>
    <w:rsid w:val="004F2551"/>
    <w:rsid w:val="004F2EB8"/>
    <w:rsid w:val="004F49AC"/>
    <w:rsid w:val="004F4BCC"/>
    <w:rsid w:val="004F7C74"/>
    <w:rsid w:val="0051081D"/>
    <w:rsid w:val="00512BC6"/>
    <w:rsid w:val="0051453E"/>
    <w:rsid w:val="005148A9"/>
    <w:rsid w:val="005149ED"/>
    <w:rsid w:val="00515061"/>
    <w:rsid w:val="00515526"/>
    <w:rsid w:val="00516401"/>
    <w:rsid w:val="00520CC0"/>
    <w:rsid w:val="005217CF"/>
    <w:rsid w:val="005222E7"/>
    <w:rsid w:val="00523060"/>
    <w:rsid w:val="00526867"/>
    <w:rsid w:val="0052720F"/>
    <w:rsid w:val="005321F9"/>
    <w:rsid w:val="005325C3"/>
    <w:rsid w:val="00532CCA"/>
    <w:rsid w:val="00533116"/>
    <w:rsid w:val="005368C5"/>
    <w:rsid w:val="0053769C"/>
    <w:rsid w:val="00540F74"/>
    <w:rsid w:val="005410CE"/>
    <w:rsid w:val="00543391"/>
    <w:rsid w:val="005449C8"/>
    <w:rsid w:val="00546D69"/>
    <w:rsid w:val="0054717D"/>
    <w:rsid w:val="005476D4"/>
    <w:rsid w:val="00547CEA"/>
    <w:rsid w:val="0055003E"/>
    <w:rsid w:val="0055099C"/>
    <w:rsid w:val="00550D31"/>
    <w:rsid w:val="005517B1"/>
    <w:rsid w:val="00551F74"/>
    <w:rsid w:val="0055266D"/>
    <w:rsid w:val="0055766A"/>
    <w:rsid w:val="005577FF"/>
    <w:rsid w:val="00557825"/>
    <w:rsid w:val="00557B55"/>
    <w:rsid w:val="0056016B"/>
    <w:rsid w:val="00562A59"/>
    <w:rsid w:val="00563CAD"/>
    <w:rsid w:val="00563E6F"/>
    <w:rsid w:val="00566E5E"/>
    <w:rsid w:val="00573733"/>
    <w:rsid w:val="0057535C"/>
    <w:rsid w:val="0057679E"/>
    <w:rsid w:val="005775FD"/>
    <w:rsid w:val="00577D45"/>
    <w:rsid w:val="0058063B"/>
    <w:rsid w:val="005809CB"/>
    <w:rsid w:val="00580B11"/>
    <w:rsid w:val="00581493"/>
    <w:rsid w:val="005848CF"/>
    <w:rsid w:val="00584DB8"/>
    <w:rsid w:val="0058508A"/>
    <w:rsid w:val="00585ADD"/>
    <w:rsid w:val="00585C44"/>
    <w:rsid w:val="00586E95"/>
    <w:rsid w:val="00591B4D"/>
    <w:rsid w:val="00592AE9"/>
    <w:rsid w:val="00593095"/>
    <w:rsid w:val="00593A0C"/>
    <w:rsid w:val="00594572"/>
    <w:rsid w:val="00594D31"/>
    <w:rsid w:val="0059542F"/>
    <w:rsid w:val="00595442"/>
    <w:rsid w:val="00596604"/>
    <w:rsid w:val="005966C2"/>
    <w:rsid w:val="005967FA"/>
    <w:rsid w:val="00596D86"/>
    <w:rsid w:val="005A08F8"/>
    <w:rsid w:val="005A1554"/>
    <w:rsid w:val="005A33CE"/>
    <w:rsid w:val="005A594F"/>
    <w:rsid w:val="005A6992"/>
    <w:rsid w:val="005A6B91"/>
    <w:rsid w:val="005A7CEA"/>
    <w:rsid w:val="005B41D1"/>
    <w:rsid w:val="005B4DED"/>
    <w:rsid w:val="005B521F"/>
    <w:rsid w:val="005B5FF0"/>
    <w:rsid w:val="005C047C"/>
    <w:rsid w:val="005C1322"/>
    <w:rsid w:val="005C22E1"/>
    <w:rsid w:val="005C458C"/>
    <w:rsid w:val="005C4E6B"/>
    <w:rsid w:val="005C68BE"/>
    <w:rsid w:val="005C6A8F"/>
    <w:rsid w:val="005C7839"/>
    <w:rsid w:val="005D1849"/>
    <w:rsid w:val="005D1B39"/>
    <w:rsid w:val="005D50D9"/>
    <w:rsid w:val="005D59DA"/>
    <w:rsid w:val="005D77C2"/>
    <w:rsid w:val="005E0454"/>
    <w:rsid w:val="005E1227"/>
    <w:rsid w:val="005E321B"/>
    <w:rsid w:val="005E3A60"/>
    <w:rsid w:val="005E5793"/>
    <w:rsid w:val="005E5D82"/>
    <w:rsid w:val="005E7AF6"/>
    <w:rsid w:val="005E7C04"/>
    <w:rsid w:val="005F526A"/>
    <w:rsid w:val="005F5985"/>
    <w:rsid w:val="005F5C09"/>
    <w:rsid w:val="005F5FA4"/>
    <w:rsid w:val="005F6393"/>
    <w:rsid w:val="006005C5"/>
    <w:rsid w:val="0060101C"/>
    <w:rsid w:val="00601F34"/>
    <w:rsid w:val="00611302"/>
    <w:rsid w:val="00611DB2"/>
    <w:rsid w:val="00612EF7"/>
    <w:rsid w:val="00613351"/>
    <w:rsid w:val="00613844"/>
    <w:rsid w:val="00616E68"/>
    <w:rsid w:val="00620CE4"/>
    <w:rsid w:val="00620F0F"/>
    <w:rsid w:val="006210F1"/>
    <w:rsid w:val="0062476B"/>
    <w:rsid w:val="00631C5D"/>
    <w:rsid w:val="00632095"/>
    <w:rsid w:val="00632E23"/>
    <w:rsid w:val="00633A40"/>
    <w:rsid w:val="00634859"/>
    <w:rsid w:val="00634E74"/>
    <w:rsid w:val="00634E9B"/>
    <w:rsid w:val="00636B6A"/>
    <w:rsid w:val="00640A9B"/>
    <w:rsid w:val="00642248"/>
    <w:rsid w:val="00644035"/>
    <w:rsid w:val="00645692"/>
    <w:rsid w:val="00651C40"/>
    <w:rsid w:val="00652A1D"/>
    <w:rsid w:val="00654106"/>
    <w:rsid w:val="00655773"/>
    <w:rsid w:val="00655C88"/>
    <w:rsid w:val="00656972"/>
    <w:rsid w:val="00657497"/>
    <w:rsid w:val="00661756"/>
    <w:rsid w:val="0066201E"/>
    <w:rsid w:val="006627B2"/>
    <w:rsid w:val="0066674E"/>
    <w:rsid w:val="00666828"/>
    <w:rsid w:val="00667D3E"/>
    <w:rsid w:val="006713CB"/>
    <w:rsid w:val="00671EF6"/>
    <w:rsid w:val="006722D7"/>
    <w:rsid w:val="00672B1F"/>
    <w:rsid w:val="00673D0E"/>
    <w:rsid w:val="00675819"/>
    <w:rsid w:val="006800FA"/>
    <w:rsid w:val="00685F35"/>
    <w:rsid w:val="00686D00"/>
    <w:rsid w:val="0068762D"/>
    <w:rsid w:val="00691442"/>
    <w:rsid w:val="00696CAF"/>
    <w:rsid w:val="0069778C"/>
    <w:rsid w:val="006A237C"/>
    <w:rsid w:val="006A27D0"/>
    <w:rsid w:val="006A363D"/>
    <w:rsid w:val="006A38BD"/>
    <w:rsid w:val="006A4EB7"/>
    <w:rsid w:val="006A50FB"/>
    <w:rsid w:val="006A58A7"/>
    <w:rsid w:val="006B094B"/>
    <w:rsid w:val="006B12F4"/>
    <w:rsid w:val="006B184A"/>
    <w:rsid w:val="006B21B8"/>
    <w:rsid w:val="006B256F"/>
    <w:rsid w:val="006B3027"/>
    <w:rsid w:val="006B5DD8"/>
    <w:rsid w:val="006B63FE"/>
    <w:rsid w:val="006B7F3B"/>
    <w:rsid w:val="006C0B24"/>
    <w:rsid w:val="006C2120"/>
    <w:rsid w:val="006C5043"/>
    <w:rsid w:val="006C579D"/>
    <w:rsid w:val="006C5846"/>
    <w:rsid w:val="006C78EA"/>
    <w:rsid w:val="006D0A8B"/>
    <w:rsid w:val="006D0B02"/>
    <w:rsid w:val="006D2068"/>
    <w:rsid w:val="006D2A6A"/>
    <w:rsid w:val="006D3A15"/>
    <w:rsid w:val="006D6688"/>
    <w:rsid w:val="006D7799"/>
    <w:rsid w:val="006E5C9E"/>
    <w:rsid w:val="006E6140"/>
    <w:rsid w:val="006E7B81"/>
    <w:rsid w:val="006F08E4"/>
    <w:rsid w:val="006F0D09"/>
    <w:rsid w:val="006F28D4"/>
    <w:rsid w:val="006F5BBE"/>
    <w:rsid w:val="006F5CCB"/>
    <w:rsid w:val="006F6BC1"/>
    <w:rsid w:val="007001C4"/>
    <w:rsid w:val="00702BBF"/>
    <w:rsid w:val="00703403"/>
    <w:rsid w:val="00703777"/>
    <w:rsid w:val="00703B49"/>
    <w:rsid w:val="007045FC"/>
    <w:rsid w:val="0070574A"/>
    <w:rsid w:val="0070681E"/>
    <w:rsid w:val="007079C8"/>
    <w:rsid w:val="00710248"/>
    <w:rsid w:val="007112CE"/>
    <w:rsid w:val="00711385"/>
    <w:rsid w:val="00711F0E"/>
    <w:rsid w:val="00712119"/>
    <w:rsid w:val="007127C8"/>
    <w:rsid w:val="00713790"/>
    <w:rsid w:val="00713C14"/>
    <w:rsid w:val="00714635"/>
    <w:rsid w:val="00714886"/>
    <w:rsid w:val="00714C41"/>
    <w:rsid w:val="0071551A"/>
    <w:rsid w:val="0071744B"/>
    <w:rsid w:val="00717814"/>
    <w:rsid w:val="00717C1D"/>
    <w:rsid w:val="00720E3A"/>
    <w:rsid w:val="00722379"/>
    <w:rsid w:val="00722D55"/>
    <w:rsid w:val="00723457"/>
    <w:rsid w:val="0072365F"/>
    <w:rsid w:val="00723C7B"/>
    <w:rsid w:val="00723FEB"/>
    <w:rsid w:val="007251B9"/>
    <w:rsid w:val="007266FA"/>
    <w:rsid w:val="007307EC"/>
    <w:rsid w:val="00731E6B"/>
    <w:rsid w:val="007350CD"/>
    <w:rsid w:val="007351D1"/>
    <w:rsid w:val="00735260"/>
    <w:rsid w:val="007357E9"/>
    <w:rsid w:val="0074224E"/>
    <w:rsid w:val="007436DB"/>
    <w:rsid w:val="00743734"/>
    <w:rsid w:val="00744E03"/>
    <w:rsid w:val="00745AE6"/>
    <w:rsid w:val="007502D7"/>
    <w:rsid w:val="00750E16"/>
    <w:rsid w:val="00752C2A"/>
    <w:rsid w:val="0075373B"/>
    <w:rsid w:val="00753FA5"/>
    <w:rsid w:val="0075614C"/>
    <w:rsid w:val="00760B38"/>
    <w:rsid w:val="00761F01"/>
    <w:rsid w:val="0076217C"/>
    <w:rsid w:val="00762E8A"/>
    <w:rsid w:val="0076336F"/>
    <w:rsid w:val="00765F23"/>
    <w:rsid w:val="00766B8C"/>
    <w:rsid w:val="00766E0E"/>
    <w:rsid w:val="007676B7"/>
    <w:rsid w:val="00770DCB"/>
    <w:rsid w:val="0077124F"/>
    <w:rsid w:val="00771AF1"/>
    <w:rsid w:val="007728FD"/>
    <w:rsid w:val="00773A3B"/>
    <w:rsid w:val="0077474C"/>
    <w:rsid w:val="007757E2"/>
    <w:rsid w:val="007759B3"/>
    <w:rsid w:val="00775AA7"/>
    <w:rsid w:val="0077675B"/>
    <w:rsid w:val="00776773"/>
    <w:rsid w:val="00780672"/>
    <w:rsid w:val="0078160D"/>
    <w:rsid w:val="0078162B"/>
    <w:rsid w:val="00783859"/>
    <w:rsid w:val="007846B0"/>
    <w:rsid w:val="00785245"/>
    <w:rsid w:val="007908B1"/>
    <w:rsid w:val="00790EE8"/>
    <w:rsid w:val="00791F0F"/>
    <w:rsid w:val="00793ECE"/>
    <w:rsid w:val="00793ED9"/>
    <w:rsid w:val="0079709D"/>
    <w:rsid w:val="007A08F4"/>
    <w:rsid w:val="007A0D36"/>
    <w:rsid w:val="007A145D"/>
    <w:rsid w:val="007A33A3"/>
    <w:rsid w:val="007A3748"/>
    <w:rsid w:val="007A3EA7"/>
    <w:rsid w:val="007A63EB"/>
    <w:rsid w:val="007A68B8"/>
    <w:rsid w:val="007B0B36"/>
    <w:rsid w:val="007B0E18"/>
    <w:rsid w:val="007B110B"/>
    <w:rsid w:val="007B16CD"/>
    <w:rsid w:val="007B2BE7"/>
    <w:rsid w:val="007B4AF1"/>
    <w:rsid w:val="007B524E"/>
    <w:rsid w:val="007B69F7"/>
    <w:rsid w:val="007B6C6F"/>
    <w:rsid w:val="007C0BE3"/>
    <w:rsid w:val="007C340A"/>
    <w:rsid w:val="007C561E"/>
    <w:rsid w:val="007C6E58"/>
    <w:rsid w:val="007D255D"/>
    <w:rsid w:val="007D3CFA"/>
    <w:rsid w:val="007D4308"/>
    <w:rsid w:val="007D5CD6"/>
    <w:rsid w:val="007E008A"/>
    <w:rsid w:val="007E0C7A"/>
    <w:rsid w:val="007E14F7"/>
    <w:rsid w:val="007E25BF"/>
    <w:rsid w:val="007E3786"/>
    <w:rsid w:val="007E4FE5"/>
    <w:rsid w:val="007E5366"/>
    <w:rsid w:val="007E5FE4"/>
    <w:rsid w:val="007E6F8B"/>
    <w:rsid w:val="007F07DD"/>
    <w:rsid w:val="007F1437"/>
    <w:rsid w:val="007F601E"/>
    <w:rsid w:val="007F6B1D"/>
    <w:rsid w:val="0080024B"/>
    <w:rsid w:val="008019D3"/>
    <w:rsid w:val="00802DDC"/>
    <w:rsid w:val="00804685"/>
    <w:rsid w:val="00804936"/>
    <w:rsid w:val="0080530E"/>
    <w:rsid w:val="00805C48"/>
    <w:rsid w:val="00805D31"/>
    <w:rsid w:val="00805DB9"/>
    <w:rsid w:val="00806367"/>
    <w:rsid w:val="008071EB"/>
    <w:rsid w:val="008152DB"/>
    <w:rsid w:val="0081556A"/>
    <w:rsid w:val="00815D72"/>
    <w:rsid w:val="00816C5B"/>
    <w:rsid w:val="00817743"/>
    <w:rsid w:val="00817FDF"/>
    <w:rsid w:val="00822FDC"/>
    <w:rsid w:val="0082328B"/>
    <w:rsid w:val="00823B35"/>
    <w:rsid w:val="00824270"/>
    <w:rsid w:val="008246D8"/>
    <w:rsid w:val="00825E4B"/>
    <w:rsid w:val="00830E64"/>
    <w:rsid w:val="00831579"/>
    <w:rsid w:val="00831CC8"/>
    <w:rsid w:val="00832BB0"/>
    <w:rsid w:val="00835858"/>
    <w:rsid w:val="008359AD"/>
    <w:rsid w:val="00835BBD"/>
    <w:rsid w:val="0083656E"/>
    <w:rsid w:val="008369B1"/>
    <w:rsid w:val="008379F6"/>
    <w:rsid w:val="00837A8C"/>
    <w:rsid w:val="0084145A"/>
    <w:rsid w:val="00844FF4"/>
    <w:rsid w:val="00845490"/>
    <w:rsid w:val="0084614B"/>
    <w:rsid w:val="008462DA"/>
    <w:rsid w:val="00853182"/>
    <w:rsid w:val="00853538"/>
    <w:rsid w:val="008535B1"/>
    <w:rsid w:val="00857E3E"/>
    <w:rsid w:val="0086000A"/>
    <w:rsid w:val="00860B65"/>
    <w:rsid w:val="00860EB5"/>
    <w:rsid w:val="008624D6"/>
    <w:rsid w:val="0086436C"/>
    <w:rsid w:val="008707FC"/>
    <w:rsid w:val="00870BAF"/>
    <w:rsid w:val="00870E8D"/>
    <w:rsid w:val="00872280"/>
    <w:rsid w:val="00873A5B"/>
    <w:rsid w:val="008761B7"/>
    <w:rsid w:val="008763DD"/>
    <w:rsid w:val="008764EE"/>
    <w:rsid w:val="00876663"/>
    <w:rsid w:val="00877F3C"/>
    <w:rsid w:val="008805DD"/>
    <w:rsid w:val="00880A64"/>
    <w:rsid w:val="00881150"/>
    <w:rsid w:val="00881AD9"/>
    <w:rsid w:val="00881DB8"/>
    <w:rsid w:val="00882200"/>
    <w:rsid w:val="00882744"/>
    <w:rsid w:val="00884C49"/>
    <w:rsid w:val="008859BE"/>
    <w:rsid w:val="00885A6D"/>
    <w:rsid w:val="00885C98"/>
    <w:rsid w:val="00886C8B"/>
    <w:rsid w:val="0089092E"/>
    <w:rsid w:val="00891E7F"/>
    <w:rsid w:val="008933C9"/>
    <w:rsid w:val="00894634"/>
    <w:rsid w:val="0089468B"/>
    <w:rsid w:val="00897A81"/>
    <w:rsid w:val="008A34B7"/>
    <w:rsid w:val="008A387E"/>
    <w:rsid w:val="008B05E8"/>
    <w:rsid w:val="008B10AE"/>
    <w:rsid w:val="008B165A"/>
    <w:rsid w:val="008B17E6"/>
    <w:rsid w:val="008B4603"/>
    <w:rsid w:val="008B56AB"/>
    <w:rsid w:val="008B62CE"/>
    <w:rsid w:val="008C05DC"/>
    <w:rsid w:val="008C086A"/>
    <w:rsid w:val="008C1332"/>
    <w:rsid w:val="008C171D"/>
    <w:rsid w:val="008C5028"/>
    <w:rsid w:val="008C52F6"/>
    <w:rsid w:val="008C7D4A"/>
    <w:rsid w:val="008D003C"/>
    <w:rsid w:val="008D0EE0"/>
    <w:rsid w:val="008D2EA1"/>
    <w:rsid w:val="008D723D"/>
    <w:rsid w:val="008E1871"/>
    <w:rsid w:val="008E1EBC"/>
    <w:rsid w:val="008E262E"/>
    <w:rsid w:val="008E268B"/>
    <w:rsid w:val="008E323E"/>
    <w:rsid w:val="008E4EC5"/>
    <w:rsid w:val="008E5C91"/>
    <w:rsid w:val="008E61BC"/>
    <w:rsid w:val="008F0352"/>
    <w:rsid w:val="008F1690"/>
    <w:rsid w:val="008F2E0E"/>
    <w:rsid w:val="008F7030"/>
    <w:rsid w:val="009077AA"/>
    <w:rsid w:val="00910908"/>
    <w:rsid w:val="009109E2"/>
    <w:rsid w:val="009133DF"/>
    <w:rsid w:val="009143E2"/>
    <w:rsid w:val="00914E5F"/>
    <w:rsid w:val="009150D1"/>
    <w:rsid w:val="009226EF"/>
    <w:rsid w:val="009229CD"/>
    <w:rsid w:val="00924078"/>
    <w:rsid w:val="00925A71"/>
    <w:rsid w:val="00927FC4"/>
    <w:rsid w:val="00930443"/>
    <w:rsid w:val="00936A04"/>
    <w:rsid w:val="00937978"/>
    <w:rsid w:val="00937A09"/>
    <w:rsid w:val="00940379"/>
    <w:rsid w:val="00942CCF"/>
    <w:rsid w:val="00943800"/>
    <w:rsid w:val="00950E8E"/>
    <w:rsid w:val="00951FE0"/>
    <w:rsid w:val="0095286C"/>
    <w:rsid w:val="00953FA8"/>
    <w:rsid w:val="00956120"/>
    <w:rsid w:val="009564B9"/>
    <w:rsid w:val="009576EB"/>
    <w:rsid w:val="009605F4"/>
    <w:rsid w:val="0096203A"/>
    <w:rsid w:val="009631D2"/>
    <w:rsid w:val="0096398A"/>
    <w:rsid w:val="009641DF"/>
    <w:rsid w:val="00966E85"/>
    <w:rsid w:val="009705B8"/>
    <w:rsid w:val="0097144C"/>
    <w:rsid w:val="009726A8"/>
    <w:rsid w:val="00972D78"/>
    <w:rsid w:val="00972DBF"/>
    <w:rsid w:val="00973AE7"/>
    <w:rsid w:val="0097456F"/>
    <w:rsid w:val="00974CE7"/>
    <w:rsid w:val="00975A7D"/>
    <w:rsid w:val="00980642"/>
    <w:rsid w:val="0098116B"/>
    <w:rsid w:val="00981A0B"/>
    <w:rsid w:val="0098307B"/>
    <w:rsid w:val="00985F22"/>
    <w:rsid w:val="009864C0"/>
    <w:rsid w:val="00987A84"/>
    <w:rsid w:val="00995D5E"/>
    <w:rsid w:val="00996133"/>
    <w:rsid w:val="00996CF6"/>
    <w:rsid w:val="00997119"/>
    <w:rsid w:val="009A1C76"/>
    <w:rsid w:val="009A3BAB"/>
    <w:rsid w:val="009A3C41"/>
    <w:rsid w:val="009A5168"/>
    <w:rsid w:val="009A7767"/>
    <w:rsid w:val="009A7C44"/>
    <w:rsid w:val="009B3850"/>
    <w:rsid w:val="009B4445"/>
    <w:rsid w:val="009B4B8B"/>
    <w:rsid w:val="009C22B2"/>
    <w:rsid w:val="009C2F06"/>
    <w:rsid w:val="009C3638"/>
    <w:rsid w:val="009C3AF2"/>
    <w:rsid w:val="009C7671"/>
    <w:rsid w:val="009C7E77"/>
    <w:rsid w:val="009D0B4D"/>
    <w:rsid w:val="009D0B53"/>
    <w:rsid w:val="009D105D"/>
    <w:rsid w:val="009D11FB"/>
    <w:rsid w:val="009D3C5C"/>
    <w:rsid w:val="009D4847"/>
    <w:rsid w:val="009D4E63"/>
    <w:rsid w:val="009D562B"/>
    <w:rsid w:val="009D570D"/>
    <w:rsid w:val="009D65D3"/>
    <w:rsid w:val="009D7616"/>
    <w:rsid w:val="009E0E7E"/>
    <w:rsid w:val="009E1721"/>
    <w:rsid w:val="009E3E33"/>
    <w:rsid w:val="009E56E3"/>
    <w:rsid w:val="009E6CF7"/>
    <w:rsid w:val="009F0B67"/>
    <w:rsid w:val="009F4480"/>
    <w:rsid w:val="009F4BF3"/>
    <w:rsid w:val="009F566A"/>
    <w:rsid w:val="009F6383"/>
    <w:rsid w:val="009F6DF3"/>
    <w:rsid w:val="009F7153"/>
    <w:rsid w:val="009F74BB"/>
    <w:rsid w:val="009F7AA1"/>
    <w:rsid w:val="00A00DBB"/>
    <w:rsid w:val="00A01CDC"/>
    <w:rsid w:val="00A042E8"/>
    <w:rsid w:val="00A05991"/>
    <w:rsid w:val="00A12C4C"/>
    <w:rsid w:val="00A14071"/>
    <w:rsid w:val="00A14DD6"/>
    <w:rsid w:val="00A16B9E"/>
    <w:rsid w:val="00A16C34"/>
    <w:rsid w:val="00A1789B"/>
    <w:rsid w:val="00A22B95"/>
    <w:rsid w:val="00A22C46"/>
    <w:rsid w:val="00A22E50"/>
    <w:rsid w:val="00A23068"/>
    <w:rsid w:val="00A265BA"/>
    <w:rsid w:val="00A27CD5"/>
    <w:rsid w:val="00A32281"/>
    <w:rsid w:val="00A32517"/>
    <w:rsid w:val="00A366DB"/>
    <w:rsid w:val="00A37FEB"/>
    <w:rsid w:val="00A43C3E"/>
    <w:rsid w:val="00A442DE"/>
    <w:rsid w:val="00A470EF"/>
    <w:rsid w:val="00A517BA"/>
    <w:rsid w:val="00A53C0B"/>
    <w:rsid w:val="00A5429D"/>
    <w:rsid w:val="00A54FFF"/>
    <w:rsid w:val="00A55A1E"/>
    <w:rsid w:val="00A56434"/>
    <w:rsid w:val="00A600C9"/>
    <w:rsid w:val="00A60194"/>
    <w:rsid w:val="00A62258"/>
    <w:rsid w:val="00A625DF"/>
    <w:rsid w:val="00A6271D"/>
    <w:rsid w:val="00A63DD5"/>
    <w:rsid w:val="00A66E1C"/>
    <w:rsid w:val="00A7720E"/>
    <w:rsid w:val="00A80BC7"/>
    <w:rsid w:val="00A82E97"/>
    <w:rsid w:val="00A83CF7"/>
    <w:rsid w:val="00A847ED"/>
    <w:rsid w:val="00A851F6"/>
    <w:rsid w:val="00A85F31"/>
    <w:rsid w:val="00A860F7"/>
    <w:rsid w:val="00A87774"/>
    <w:rsid w:val="00A90AE4"/>
    <w:rsid w:val="00A919B3"/>
    <w:rsid w:val="00A91F87"/>
    <w:rsid w:val="00A92C0E"/>
    <w:rsid w:val="00A95B33"/>
    <w:rsid w:val="00AA2548"/>
    <w:rsid w:val="00AA3C1C"/>
    <w:rsid w:val="00AA5666"/>
    <w:rsid w:val="00AA5956"/>
    <w:rsid w:val="00AA738E"/>
    <w:rsid w:val="00AA7BE5"/>
    <w:rsid w:val="00AB35F0"/>
    <w:rsid w:val="00AB3CE6"/>
    <w:rsid w:val="00AB3E2E"/>
    <w:rsid w:val="00AB510F"/>
    <w:rsid w:val="00AB54D4"/>
    <w:rsid w:val="00AB5FE9"/>
    <w:rsid w:val="00AB7AB3"/>
    <w:rsid w:val="00AB7D6E"/>
    <w:rsid w:val="00AC0AEB"/>
    <w:rsid w:val="00AC1E2E"/>
    <w:rsid w:val="00AC2C6A"/>
    <w:rsid w:val="00AC3B7E"/>
    <w:rsid w:val="00AC50AE"/>
    <w:rsid w:val="00AC5A9F"/>
    <w:rsid w:val="00AD1311"/>
    <w:rsid w:val="00AD1629"/>
    <w:rsid w:val="00AD2024"/>
    <w:rsid w:val="00AE03A5"/>
    <w:rsid w:val="00AE145F"/>
    <w:rsid w:val="00AE354B"/>
    <w:rsid w:val="00AE3FA8"/>
    <w:rsid w:val="00AE4C63"/>
    <w:rsid w:val="00AE4FE5"/>
    <w:rsid w:val="00AE6A89"/>
    <w:rsid w:val="00AE6D0A"/>
    <w:rsid w:val="00AF076B"/>
    <w:rsid w:val="00AF1A44"/>
    <w:rsid w:val="00AF21E2"/>
    <w:rsid w:val="00AF3B07"/>
    <w:rsid w:val="00AF3CD0"/>
    <w:rsid w:val="00AF5F7B"/>
    <w:rsid w:val="00AF6354"/>
    <w:rsid w:val="00AF7967"/>
    <w:rsid w:val="00B0116E"/>
    <w:rsid w:val="00B01A05"/>
    <w:rsid w:val="00B01E6C"/>
    <w:rsid w:val="00B050FA"/>
    <w:rsid w:val="00B05936"/>
    <w:rsid w:val="00B076F1"/>
    <w:rsid w:val="00B118AE"/>
    <w:rsid w:val="00B12B43"/>
    <w:rsid w:val="00B1345B"/>
    <w:rsid w:val="00B13A2A"/>
    <w:rsid w:val="00B15903"/>
    <w:rsid w:val="00B21264"/>
    <w:rsid w:val="00B22F9C"/>
    <w:rsid w:val="00B27AEA"/>
    <w:rsid w:val="00B27EBF"/>
    <w:rsid w:val="00B33808"/>
    <w:rsid w:val="00B36888"/>
    <w:rsid w:val="00B40B2E"/>
    <w:rsid w:val="00B40E39"/>
    <w:rsid w:val="00B44702"/>
    <w:rsid w:val="00B4567B"/>
    <w:rsid w:val="00B45C24"/>
    <w:rsid w:val="00B475A6"/>
    <w:rsid w:val="00B509C1"/>
    <w:rsid w:val="00B50CB4"/>
    <w:rsid w:val="00B53767"/>
    <w:rsid w:val="00B53999"/>
    <w:rsid w:val="00B54F51"/>
    <w:rsid w:val="00B55BE5"/>
    <w:rsid w:val="00B5641B"/>
    <w:rsid w:val="00B57503"/>
    <w:rsid w:val="00B57BEB"/>
    <w:rsid w:val="00B612E5"/>
    <w:rsid w:val="00B634DE"/>
    <w:rsid w:val="00B63F42"/>
    <w:rsid w:val="00B64ED8"/>
    <w:rsid w:val="00B6628A"/>
    <w:rsid w:val="00B664C7"/>
    <w:rsid w:val="00B66E00"/>
    <w:rsid w:val="00B6790C"/>
    <w:rsid w:val="00B67CBC"/>
    <w:rsid w:val="00B7136E"/>
    <w:rsid w:val="00B738AA"/>
    <w:rsid w:val="00B742A7"/>
    <w:rsid w:val="00B743B3"/>
    <w:rsid w:val="00B745F6"/>
    <w:rsid w:val="00B7575C"/>
    <w:rsid w:val="00B837D6"/>
    <w:rsid w:val="00B83CA5"/>
    <w:rsid w:val="00B84BE2"/>
    <w:rsid w:val="00B85005"/>
    <w:rsid w:val="00B90F88"/>
    <w:rsid w:val="00B914E3"/>
    <w:rsid w:val="00B91C40"/>
    <w:rsid w:val="00B93E20"/>
    <w:rsid w:val="00B93E8B"/>
    <w:rsid w:val="00B93EBA"/>
    <w:rsid w:val="00BA19EE"/>
    <w:rsid w:val="00BA29BF"/>
    <w:rsid w:val="00BA3CA6"/>
    <w:rsid w:val="00BA4D37"/>
    <w:rsid w:val="00BA4E6B"/>
    <w:rsid w:val="00BA52F4"/>
    <w:rsid w:val="00BB2EB5"/>
    <w:rsid w:val="00BB3A45"/>
    <w:rsid w:val="00BB5625"/>
    <w:rsid w:val="00BB6AED"/>
    <w:rsid w:val="00BB6D39"/>
    <w:rsid w:val="00BB7FB8"/>
    <w:rsid w:val="00BC0239"/>
    <w:rsid w:val="00BC1078"/>
    <w:rsid w:val="00BC1979"/>
    <w:rsid w:val="00BC70BC"/>
    <w:rsid w:val="00BD0243"/>
    <w:rsid w:val="00BD1E89"/>
    <w:rsid w:val="00BD23CA"/>
    <w:rsid w:val="00BD32B2"/>
    <w:rsid w:val="00BD46F5"/>
    <w:rsid w:val="00BD54DA"/>
    <w:rsid w:val="00BD65A2"/>
    <w:rsid w:val="00BE1F9C"/>
    <w:rsid w:val="00BE5383"/>
    <w:rsid w:val="00BE6396"/>
    <w:rsid w:val="00BE7454"/>
    <w:rsid w:val="00BE7C7F"/>
    <w:rsid w:val="00BF20FA"/>
    <w:rsid w:val="00BF21C5"/>
    <w:rsid w:val="00BF38D3"/>
    <w:rsid w:val="00BF5A8D"/>
    <w:rsid w:val="00BF7851"/>
    <w:rsid w:val="00C01BFB"/>
    <w:rsid w:val="00C022E1"/>
    <w:rsid w:val="00C03F96"/>
    <w:rsid w:val="00C06850"/>
    <w:rsid w:val="00C06E1F"/>
    <w:rsid w:val="00C11726"/>
    <w:rsid w:val="00C11DAF"/>
    <w:rsid w:val="00C125D4"/>
    <w:rsid w:val="00C14A6D"/>
    <w:rsid w:val="00C154E0"/>
    <w:rsid w:val="00C17479"/>
    <w:rsid w:val="00C21117"/>
    <w:rsid w:val="00C21BC1"/>
    <w:rsid w:val="00C306B0"/>
    <w:rsid w:val="00C30C97"/>
    <w:rsid w:val="00C31034"/>
    <w:rsid w:val="00C32C91"/>
    <w:rsid w:val="00C33C84"/>
    <w:rsid w:val="00C33F35"/>
    <w:rsid w:val="00C3432E"/>
    <w:rsid w:val="00C35885"/>
    <w:rsid w:val="00C40663"/>
    <w:rsid w:val="00C40C53"/>
    <w:rsid w:val="00C437E8"/>
    <w:rsid w:val="00C44531"/>
    <w:rsid w:val="00C4673B"/>
    <w:rsid w:val="00C46B03"/>
    <w:rsid w:val="00C46B43"/>
    <w:rsid w:val="00C4796C"/>
    <w:rsid w:val="00C5120E"/>
    <w:rsid w:val="00C52746"/>
    <w:rsid w:val="00C52D19"/>
    <w:rsid w:val="00C53108"/>
    <w:rsid w:val="00C53D48"/>
    <w:rsid w:val="00C54319"/>
    <w:rsid w:val="00C606EB"/>
    <w:rsid w:val="00C63046"/>
    <w:rsid w:val="00C651AD"/>
    <w:rsid w:val="00C65A9F"/>
    <w:rsid w:val="00C65BEF"/>
    <w:rsid w:val="00C6634E"/>
    <w:rsid w:val="00C72993"/>
    <w:rsid w:val="00C72F94"/>
    <w:rsid w:val="00C75381"/>
    <w:rsid w:val="00C7677E"/>
    <w:rsid w:val="00C76872"/>
    <w:rsid w:val="00C76E97"/>
    <w:rsid w:val="00C776A9"/>
    <w:rsid w:val="00C77E4D"/>
    <w:rsid w:val="00C80B39"/>
    <w:rsid w:val="00C814AC"/>
    <w:rsid w:val="00C83933"/>
    <w:rsid w:val="00C83D1E"/>
    <w:rsid w:val="00C86C77"/>
    <w:rsid w:val="00C87E88"/>
    <w:rsid w:val="00C91BEF"/>
    <w:rsid w:val="00C91FF1"/>
    <w:rsid w:val="00C935ED"/>
    <w:rsid w:val="00C9438E"/>
    <w:rsid w:val="00C96362"/>
    <w:rsid w:val="00CA014C"/>
    <w:rsid w:val="00CA16E0"/>
    <w:rsid w:val="00CA20C5"/>
    <w:rsid w:val="00CA4CD7"/>
    <w:rsid w:val="00CA76E1"/>
    <w:rsid w:val="00CB02E0"/>
    <w:rsid w:val="00CB0369"/>
    <w:rsid w:val="00CB0C02"/>
    <w:rsid w:val="00CB425F"/>
    <w:rsid w:val="00CB4318"/>
    <w:rsid w:val="00CB5BC2"/>
    <w:rsid w:val="00CB7C2D"/>
    <w:rsid w:val="00CB7F1F"/>
    <w:rsid w:val="00CC2DF0"/>
    <w:rsid w:val="00CC32F8"/>
    <w:rsid w:val="00CC4F8B"/>
    <w:rsid w:val="00CC7112"/>
    <w:rsid w:val="00CD1D9D"/>
    <w:rsid w:val="00CD363E"/>
    <w:rsid w:val="00CD3B8C"/>
    <w:rsid w:val="00CD4322"/>
    <w:rsid w:val="00CD65D6"/>
    <w:rsid w:val="00CD7218"/>
    <w:rsid w:val="00CD7405"/>
    <w:rsid w:val="00CE0802"/>
    <w:rsid w:val="00CE13E9"/>
    <w:rsid w:val="00CE1C44"/>
    <w:rsid w:val="00CE20AC"/>
    <w:rsid w:val="00CE2BAE"/>
    <w:rsid w:val="00CE2FEB"/>
    <w:rsid w:val="00CE374E"/>
    <w:rsid w:val="00CE4605"/>
    <w:rsid w:val="00CE53D8"/>
    <w:rsid w:val="00CE6435"/>
    <w:rsid w:val="00CE7080"/>
    <w:rsid w:val="00CE7DAF"/>
    <w:rsid w:val="00CF1EB6"/>
    <w:rsid w:val="00CF6CE4"/>
    <w:rsid w:val="00CF7A8E"/>
    <w:rsid w:val="00D00FE2"/>
    <w:rsid w:val="00D02F5B"/>
    <w:rsid w:val="00D0570E"/>
    <w:rsid w:val="00D05C51"/>
    <w:rsid w:val="00D071FD"/>
    <w:rsid w:val="00D07A4B"/>
    <w:rsid w:val="00D11140"/>
    <w:rsid w:val="00D1219D"/>
    <w:rsid w:val="00D147C5"/>
    <w:rsid w:val="00D14D98"/>
    <w:rsid w:val="00D15952"/>
    <w:rsid w:val="00D20C79"/>
    <w:rsid w:val="00D20D23"/>
    <w:rsid w:val="00D21F03"/>
    <w:rsid w:val="00D23B06"/>
    <w:rsid w:val="00D250C0"/>
    <w:rsid w:val="00D259AB"/>
    <w:rsid w:val="00D348A3"/>
    <w:rsid w:val="00D40667"/>
    <w:rsid w:val="00D40B5C"/>
    <w:rsid w:val="00D41A7F"/>
    <w:rsid w:val="00D450D0"/>
    <w:rsid w:val="00D4594A"/>
    <w:rsid w:val="00D46A87"/>
    <w:rsid w:val="00D46C2D"/>
    <w:rsid w:val="00D50B73"/>
    <w:rsid w:val="00D50F52"/>
    <w:rsid w:val="00D513C1"/>
    <w:rsid w:val="00D53926"/>
    <w:rsid w:val="00D57369"/>
    <w:rsid w:val="00D6090D"/>
    <w:rsid w:val="00D623DE"/>
    <w:rsid w:val="00D62D36"/>
    <w:rsid w:val="00D63E8D"/>
    <w:rsid w:val="00D6433D"/>
    <w:rsid w:val="00D674AF"/>
    <w:rsid w:val="00D6786D"/>
    <w:rsid w:val="00D71B04"/>
    <w:rsid w:val="00D72204"/>
    <w:rsid w:val="00D72BE4"/>
    <w:rsid w:val="00D73059"/>
    <w:rsid w:val="00D76E99"/>
    <w:rsid w:val="00D76EC6"/>
    <w:rsid w:val="00D7768B"/>
    <w:rsid w:val="00D77A2E"/>
    <w:rsid w:val="00D80E53"/>
    <w:rsid w:val="00D8189A"/>
    <w:rsid w:val="00D82D3D"/>
    <w:rsid w:val="00D836C4"/>
    <w:rsid w:val="00D86701"/>
    <w:rsid w:val="00D87A60"/>
    <w:rsid w:val="00D901BF"/>
    <w:rsid w:val="00D919CA"/>
    <w:rsid w:val="00D952BC"/>
    <w:rsid w:val="00D96227"/>
    <w:rsid w:val="00DA0354"/>
    <w:rsid w:val="00DA2FB7"/>
    <w:rsid w:val="00DA3184"/>
    <w:rsid w:val="00DA42C4"/>
    <w:rsid w:val="00DA501F"/>
    <w:rsid w:val="00DA53C8"/>
    <w:rsid w:val="00DA589D"/>
    <w:rsid w:val="00DA5E5E"/>
    <w:rsid w:val="00DB0E90"/>
    <w:rsid w:val="00DB27E3"/>
    <w:rsid w:val="00DB30E4"/>
    <w:rsid w:val="00DB3D49"/>
    <w:rsid w:val="00DB5F09"/>
    <w:rsid w:val="00DB7433"/>
    <w:rsid w:val="00DB7CEA"/>
    <w:rsid w:val="00DC070D"/>
    <w:rsid w:val="00DC0B00"/>
    <w:rsid w:val="00DC0B83"/>
    <w:rsid w:val="00DC2ED9"/>
    <w:rsid w:val="00DC4994"/>
    <w:rsid w:val="00DC4F9E"/>
    <w:rsid w:val="00DC6093"/>
    <w:rsid w:val="00DD11EE"/>
    <w:rsid w:val="00DD12E2"/>
    <w:rsid w:val="00DD3E34"/>
    <w:rsid w:val="00DD5402"/>
    <w:rsid w:val="00DD5FF4"/>
    <w:rsid w:val="00DD6460"/>
    <w:rsid w:val="00DD68CB"/>
    <w:rsid w:val="00DD7372"/>
    <w:rsid w:val="00DE021E"/>
    <w:rsid w:val="00DE0FE8"/>
    <w:rsid w:val="00DE162E"/>
    <w:rsid w:val="00DE3641"/>
    <w:rsid w:val="00DE3899"/>
    <w:rsid w:val="00DE4397"/>
    <w:rsid w:val="00DE6A3F"/>
    <w:rsid w:val="00DF1330"/>
    <w:rsid w:val="00DF2FA1"/>
    <w:rsid w:val="00DF3274"/>
    <w:rsid w:val="00DF432E"/>
    <w:rsid w:val="00DF4D55"/>
    <w:rsid w:val="00DF5039"/>
    <w:rsid w:val="00DF5699"/>
    <w:rsid w:val="00DF6B57"/>
    <w:rsid w:val="00E02426"/>
    <w:rsid w:val="00E04B8E"/>
    <w:rsid w:val="00E06233"/>
    <w:rsid w:val="00E067BB"/>
    <w:rsid w:val="00E12A30"/>
    <w:rsid w:val="00E13B4D"/>
    <w:rsid w:val="00E14B95"/>
    <w:rsid w:val="00E15078"/>
    <w:rsid w:val="00E15B2B"/>
    <w:rsid w:val="00E1739A"/>
    <w:rsid w:val="00E17B39"/>
    <w:rsid w:val="00E17E46"/>
    <w:rsid w:val="00E236E8"/>
    <w:rsid w:val="00E244D5"/>
    <w:rsid w:val="00E24B71"/>
    <w:rsid w:val="00E25698"/>
    <w:rsid w:val="00E2570A"/>
    <w:rsid w:val="00E26C90"/>
    <w:rsid w:val="00E314E1"/>
    <w:rsid w:val="00E32301"/>
    <w:rsid w:val="00E32B07"/>
    <w:rsid w:val="00E34BA4"/>
    <w:rsid w:val="00E36366"/>
    <w:rsid w:val="00E36D64"/>
    <w:rsid w:val="00E40923"/>
    <w:rsid w:val="00E4111E"/>
    <w:rsid w:val="00E4142F"/>
    <w:rsid w:val="00E4172F"/>
    <w:rsid w:val="00E41D16"/>
    <w:rsid w:val="00E41F1B"/>
    <w:rsid w:val="00E43AB6"/>
    <w:rsid w:val="00E46D82"/>
    <w:rsid w:val="00E47085"/>
    <w:rsid w:val="00E476CB"/>
    <w:rsid w:val="00E47F9A"/>
    <w:rsid w:val="00E533E8"/>
    <w:rsid w:val="00E53B8E"/>
    <w:rsid w:val="00E54066"/>
    <w:rsid w:val="00E5552C"/>
    <w:rsid w:val="00E56D70"/>
    <w:rsid w:val="00E61188"/>
    <w:rsid w:val="00E63412"/>
    <w:rsid w:val="00E64C12"/>
    <w:rsid w:val="00E6502A"/>
    <w:rsid w:val="00E65E17"/>
    <w:rsid w:val="00E67F01"/>
    <w:rsid w:val="00E709DE"/>
    <w:rsid w:val="00E71235"/>
    <w:rsid w:val="00E71DD4"/>
    <w:rsid w:val="00E75260"/>
    <w:rsid w:val="00E7635D"/>
    <w:rsid w:val="00E76F8F"/>
    <w:rsid w:val="00E77EC7"/>
    <w:rsid w:val="00E809FA"/>
    <w:rsid w:val="00E8546E"/>
    <w:rsid w:val="00E92CD9"/>
    <w:rsid w:val="00E92E98"/>
    <w:rsid w:val="00E97051"/>
    <w:rsid w:val="00E972A0"/>
    <w:rsid w:val="00E97F73"/>
    <w:rsid w:val="00EA3DF0"/>
    <w:rsid w:val="00EA5195"/>
    <w:rsid w:val="00EB0B10"/>
    <w:rsid w:val="00EB27E3"/>
    <w:rsid w:val="00EB2CDF"/>
    <w:rsid w:val="00EB4FC3"/>
    <w:rsid w:val="00EC0BE1"/>
    <w:rsid w:val="00EC1301"/>
    <w:rsid w:val="00EC16DB"/>
    <w:rsid w:val="00EC2ED3"/>
    <w:rsid w:val="00EC3BF0"/>
    <w:rsid w:val="00EC46F4"/>
    <w:rsid w:val="00EC4B9F"/>
    <w:rsid w:val="00EC5019"/>
    <w:rsid w:val="00EC5E02"/>
    <w:rsid w:val="00EC61B1"/>
    <w:rsid w:val="00ED1B77"/>
    <w:rsid w:val="00ED1C7C"/>
    <w:rsid w:val="00ED1E36"/>
    <w:rsid w:val="00ED2374"/>
    <w:rsid w:val="00ED33D3"/>
    <w:rsid w:val="00ED34D4"/>
    <w:rsid w:val="00ED4F61"/>
    <w:rsid w:val="00ED5421"/>
    <w:rsid w:val="00ED6239"/>
    <w:rsid w:val="00ED6D95"/>
    <w:rsid w:val="00ED70AF"/>
    <w:rsid w:val="00EE0D60"/>
    <w:rsid w:val="00EE115D"/>
    <w:rsid w:val="00EE1827"/>
    <w:rsid w:val="00EE2591"/>
    <w:rsid w:val="00EE4655"/>
    <w:rsid w:val="00EF1752"/>
    <w:rsid w:val="00EF33B9"/>
    <w:rsid w:val="00EF3743"/>
    <w:rsid w:val="00EF395F"/>
    <w:rsid w:val="00EF59E1"/>
    <w:rsid w:val="00EF6B84"/>
    <w:rsid w:val="00F01A50"/>
    <w:rsid w:val="00F0333E"/>
    <w:rsid w:val="00F03690"/>
    <w:rsid w:val="00F05152"/>
    <w:rsid w:val="00F06755"/>
    <w:rsid w:val="00F069F2"/>
    <w:rsid w:val="00F0785B"/>
    <w:rsid w:val="00F11D55"/>
    <w:rsid w:val="00F12546"/>
    <w:rsid w:val="00F15955"/>
    <w:rsid w:val="00F15A63"/>
    <w:rsid w:val="00F173DB"/>
    <w:rsid w:val="00F17BFF"/>
    <w:rsid w:val="00F204A6"/>
    <w:rsid w:val="00F20DAD"/>
    <w:rsid w:val="00F22FA5"/>
    <w:rsid w:val="00F23F5F"/>
    <w:rsid w:val="00F244A2"/>
    <w:rsid w:val="00F25872"/>
    <w:rsid w:val="00F27912"/>
    <w:rsid w:val="00F302A0"/>
    <w:rsid w:val="00F30D44"/>
    <w:rsid w:val="00F34C42"/>
    <w:rsid w:val="00F35A63"/>
    <w:rsid w:val="00F3626E"/>
    <w:rsid w:val="00F3671D"/>
    <w:rsid w:val="00F40573"/>
    <w:rsid w:val="00F407D1"/>
    <w:rsid w:val="00F40C3E"/>
    <w:rsid w:val="00F45103"/>
    <w:rsid w:val="00F45446"/>
    <w:rsid w:val="00F507E5"/>
    <w:rsid w:val="00F528F2"/>
    <w:rsid w:val="00F52D52"/>
    <w:rsid w:val="00F54B45"/>
    <w:rsid w:val="00F55177"/>
    <w:rsid w:val="00F5562F"/>
    <w:rsid w:val="00F55CF9"/>
    <w:rsid w:val="00F55FBD"/>
    <w:rsid w:val="00F56B8A"/>
    <w:rsid w:val="00F5767D"/>
    <w:rsid w:val="00F57B57"/>
    <w:rsid w:val="00F60A44"/>
    <w:rsid w:val="00F61DF2"/>
    <w:rsid w:val="00F635A2"/>
    <w:rsid w:val="00F64D06"/>
    <w:rsid w:val="00F65309"/>
    <w:rsid w:val="00F653E9"/>
    <w:rsid w:val="00F662D5"/>
    <w:rsid w:val="00F67BBC"/>
    <w:rsid w:val="00F724FB"/>
    <w:rsid w:val="00F72856"/>
    <w:rsid w:val="00F737B8"/>
    <w:rsid w:val="00F75F88"/>
    <w:rsid w:val="00F75F8E"/>
    <w:rsid w:val="00F771EB"/>
    <w:rsid w:val="00F774F3"/>
    <w:rsid w:val="00F77670"/>
    <w:rsid w:val="00F81699"/>
    <w:rsid w:val="00F828D9"/>
    <w:rsid w:val="00F84A16"/>
    <w:rsid w:val="00F85433"/>
    <w:rsid w:val="00F85BD1"/>
    <w:rsid w:val="00F8743A"/>
    <w:rsid w:val="00F91DE8"/>
    <w:rsid w:val="00F9266E"/>
    <w:rsid w:val="00F92928"/>
    <w:rsid w:val="00F964D2"/>
    <w:rsid w:val="00FA0D9B"/>
    <w:rsid w:val="00FA1755"/>
    <w:rsid w:val="00FA1D12"/>
    <w:rsid w:val="00FA29A4"/>
    <w:rsid w:val="00FA38B1"/>
    <w:rsid w:val="00FA4119"/>
    <w:rsid w:val="00FA767B"/>
    <w:rsid w:val="00FB3C8F"/>
    <w:rsid w:val="00FB40E7"/>
    <w:rsid w:val="00FB48FC"/>
    <w:rsid w:val="00FB4B06"/>
    <w:rsid w:val="00FB69E7"/>
    <w:rsid w:val="00FB793F"/>
    <w:rsid w:val="00FC1AE2"/>
    <w:rsid w:val="00FC2023"/>
    <w:rsid w:val="00FC4094"/>
    <w:rsid w:val="00FC5156"/>
    <w:rsid w:val="00FC67D1"/>
    <w:rsid w:val="00FC6DEC"/>
    <w:rsid w:val="00FC6DF8"/>
    <w:rsid w:val="00FC702F"/>
    <w:rsid w:val="00FD187F"/>
    <w:rsid w:val="00FD26C3"/>
    <w:rsid w:val="00FD30CD"/>
    <w:rsid w:val="00FD3E32"/>
    <w:rsid w:val="00FD3EE6"/>
    <w:rsid w:val="00FD770E"/>
    <w:rsid w:val="00FE2C7E"/>
    <w:rsid w:val="00FE2D74"/>
    <w:rsid w:val="00FE3C22"/>
    <w:rsid w:val="00FE4275"/>
    <w:rsid w:val="00FE66FE"/>
    <w:rsid w:val="00FE6A2E"/>
    <w:rsid w:val="00FE73B0"/>
    <w:rsid w:val="00FF017F"/>
    <w:rsid w:val="00FF066C"/>
    <w:rsid w:val="00FF141A"/>
    <w:rsid w:val="00FF18FC"/>
    <w:rsid w:val="00FF1CD1"/>
    <w:rsid w:val="00FF21AC"/>
    <w:rsid w:val="00FF31E9"/>
    <w:rsid w:val="00FF33BF"/>
    <w:rsid w:val="00FF49F0"/>
    <w:rsid w:val="00FF53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5917C8"/>
  <w15:docId w15:val="{498D8577-3153-4855-B5F3-2986DDC4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5428"/>
  </w:style>
  <w:style w:type="paragraph" w:styleId="2">
    <w:name w:val="heading 2"/>
    <w:basedOn w:val="a"/>
    <w:link w:val="20"/>
    <w:uiPriority w:val="9"/>
    <w:qFormat/>
    <w:rsid w:val="00F774F3"/>
    <w:pPr>
      <w:spacing w:before="100" w:beforeAutospacing="1" w:after="100" w:afterAutospacing="1" w:line="240" w:lineRule="auto"/>
      <w:outlineLvl w:val="1"/>
    </w:pPr>
    <w:rPr>
      <w:rFonts w:ascii="PMingLiU" w:hAnsi="PMingLiU" w:cs="PMingLiU"/>
      <w:b/>
      <w:bCs/>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1FF1"/>
    <w:pPr>
      <w:tabs>
        <w:tab w:val="center" w:pos="4680"/>
        <w:tab w:val="right" w:pos="9360"/>
      </w:tabs>
      <w:spacing w:after="0" w:line="240" w:lineRule="auto"/>
    </w:pPr>
  </w:style>
  <w:style w:type="character" w:customStyle="1" w:styleId="a4">
    <w:name w:val="頁首 字元"/>
    <w:basedOn w:val="a0"/>
    <w:link w:val="a3"/>
    <w:uiPriority w:val="99"/>
    <w:rsid w:val="00C91FF1"/>
  </w:style>
  <w:style w:type="paragraph" w:styleId="a5">
    <w:name w:val="footer"/>
    <w:basedOn w:val="a"/>
    <w:link w:val="a6"/>
    <w:uiPriority w:val="99"/>
    <w:unhideWhenUsed/>
    <w:rsid w:val="00C91FF1"/>
    <w:pPr>
      <w:tabs>
        <w:tab w:val="center" w:pos="4680"/>
        <w:tab w:val="right" w:pos="9360"/>
      </w:tabs>
      <w:spacing w:after="0" w:line="240" w:lineRule="auto"/>
    </w:pPr>
  </w:style>
  <w:style w:type="character" w:customStyle="1" w:styleId="a6">
    <w:name w:val="頁尾 字元"/>
    <w:basedOn w:val="a0"/>
    <w:link w:val="a5"/>
    <w:uiPriority w:val="99"/>
    <w:rsid w:val="00C91FF1"/>
  </w:style>
  <w:style w:type="paragraph" w:styleId="a7">
    <w:name w:val="Balloon Text"/>
    <w:basedOn w:val="a"/>
    <w:link w:val="a8"/>
    <w:uiPriority w:val="99"/>
    <w:semiHidden/>
    <w:unhideWhenUsed/>
    <w:rsid w:val="00C91FF1"/>
    <w:pPr>
      <w:spacing w:after="0" w:line="240" w:lineRule="auto"/>
    </w:pPr>
    <w:rPr>
      <w:rFonts w:ascii="Tahoma" w:hAnsi="Tahoma" w:cs="Tahoma"/>
      <w:sz w:val="16"/>
      <w:szCs w:val="16"/>
    </w:rPr>
  </w:style>
  <w:style w:type="character" w:customStyle="1" w:styleId="a8">
    <w:name w:val="註解方塊文字 字元"/>
    <w:basedOn w:val="a0"/>
    <w:link w:val="a7"/>
    <w:uiPriority w:val="99"/>
    <w:semiHidden/>
    <w:rsid w:val="00C91FF1"/>
    <w:rPr>
      <w:rFonts w:ascii="Tahoma" w:hAnsi="Tahoma" w:cs="Tahoma"/>
      <w:sz w:val="16"/>
      <w:szCs w:val="16"/>
    </w:rPr>
  </w:style>
  <w:style w:type="paragraph" w:customStyle="1" w:styleId="BasicParagraph">
    <w:name w:val="[Basic Paragraph]"/>
    <w:basedOn w:val="a"/>
    <w:uiPriority w:val="99"/>
    <w:rsid w:val="00C91FF1"/>
    <w:pPr>
      <w:autoSpaceDE w:val="0"/>
      <w:autoSpaceDN w:val="0"/>
      <w:adjustRightInd w:val="0"/>
      <w:spacing w:after="0" w:line="288" w:lineRule="auto"/>
      <w:textAlignment w:val="center"/>
    </w:pPr>
    <w:rPr>
      <w:rFonts w:ascii="Minion Pro" w:hAnsi="Minion Pro" w:cs="Minion Pro"/>
      <w:color w:val="000000"/>
      <w:sz w:val="24"/>
      <w:szCs w:val="24"/>
    </w:rPr>
  </w:style>
  <w:style w:type="table" w:customStyle="1" w:styleId="1">
    <w:name w:val="网格型1"/>
    <w:basedOn w:val="a1"/>
    <w:next w:val="a9"/>
    <w:uiPriority w:val="59"/>
    <w:rsid w:val="00996133"/>
    <w:pPr>
      <w:spacing w:after="0" w:line="240" w:lineRule="auto"/>
    </w:pPr>
    <w:rPr>
      <w:rFonts w:eastAsia="SimHe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996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AB5FE9"/>
    <w:rPr>
      <w:color w:val="0563C1"/>
      <w:u w:val="single"/>
    </w:rPr>
  </w:style>
  <w:style w:type="paragraph" w:customStyle="1" w:styleId="CWPTBodycopy">
    <w:name w:val="CW_PT_Body copy"/>
    <w:basedOn w:val="a"/>
    <w:qFormat/>
    <w:rsid w:val="00B6790C"/>
    <w:pPr>
      <w:spacing w:after="120" w:line="220" w:lineRule="exact"/>
    </w:pPr>
    <w:rPr>
      <w:rFonts w:eastAsia="SimSun"/>
      <w:color w:val="565858"/>
      <w:sz w:val="18"/>
      <w:szCs w:val="24"/>
      <w:lang w:val="en-GB"/>
    </w:rPr>
  </w:style>
  <w:style w:type="paragraph" w:customStyle="1" w:styleId="CWHeading1">
    <w:name w:val="CW_Heading 1"/>
    <w:basedOn w:val="a"/>
    <w:rsid w:val="00B6790C"/>
    <w:pPr>
      <w:spacing w:before="240" w:after="60" w:line="240" w:lineRule="auto"/>
    </w:pPr>
    <w:rPr>
      <w:rFonts w:eastAsia="SimSun"/>
      <w:b/>
      <w:color w:val="032952"/>
      <w:sz w:val="24"/>
      <w:szCs w:val="24"/>
      <w:lang w:val="en-GB"/>
    </w:rPr>
  </w:style>
  <w:style w:type="paragraph" w:styleId="Web">
    <w:name w:val="Normal (Web)"/>
    <w:basedOn w:val="a"/>
    <w:uiPriority w:val="99"/>
    <w:semiHidden/>
    <w:unhideWhenUsed/>
    <w:rsid w:val="00633A40"/>
    <w:pPr>
      <w:spacing w:before="100" w:beforeAutospacing="1" w:after="100" w:afterAutospacing="1" w:line="240" w:lineRule="auto"/>
    </w:pPr>
    <w:rPr>
      <w:rFonts w:ascii="PMingLiU" w:hAnsi="PMingLiU" w:cs="PMingLiU"/>
      <w:sz w:val="24"/>
      <w:szCs w:val="24"/>
      <w:lang w:eastAsia="zh-TW"/>
    </w:rPr>
  </w:style>
  <w:style w:type="paragraph" w:styleId="ab">
    <w:name w:val="List Paragraph"/>
    <w:basedOn w:val="a"/>
    <w:uiPriority w:val="34"/>
    <w:qFormat/>
    <w:rsid w:val="009D65D3"/>
    <w:pPr>
      <w:ind w:leftChars="200" w:left="480"/>
    </w:pPr>
  </w:style>
  <w:style w:type="character" w:customStyle="1" w:styleId="20">
    <w:name w:val="標題 2 字元"/>
    <w:basedOn w:val="a0"/>
    <w:link w:val="2"/>
    <w:uiPriority w:val="9"/>
    <w:rsid w:val="00F774F3"/>
    <w:rPr>
      <w:rFonts w:ascii="PMingLiU" w:hAnsi="PMingLiU" w:cs="PMingLiU"/>
      <w:b/>
      <w:bCs/>
      <w:sz w:val="36"/>
      <w:szCs w:val="36"/>
      <w:lang w:eastAsia="zh-TW"/>
    </w:rPr>
  </w:style>
  <w:style w:type="character" w:styleId="ac">
    <w:name w:val="Unresolved Mention"/>
    <w:basedOn w:val="a0"/>
    <w:uiPriority w:val="99"/>
    <w:semiHidden/>
    <w:unhideWhenUsed/>
    <w:rsid w:val="00974CE7"/>
    <w:rPr>
      <w:color w:val="605E5C"/>
      <w:shd w:val="clear" w:color="auto" w:fill="E1DFDD"/>
    </w:rPr>
  </w:style>
  <w:style w:type="character" w:styleId="ad">
    <w:name w:val="annotation reference"/>
    <w:basedOn w:val="a0"/>
    <w:uiPriority w:val="99"/>
    <w:semiHidden/>
    <w:unhideWhenUsed/>
    <w:rsid w:val="00563E6F"/>
    <w:rPr>
      <w:sz w:val="18"/>
      <w:szCs w:val="18"/>
    </w:rPr>
  </w:style>
  <w:style w:type="paragraph" w:styleId="ae">
    <w:name w:val="annotation text"/>
    <w:basedOn w:val="a"/>
    <w:link w:val="af"/>
    <w:uiPriority w:val="99"/>
    <w:semiHidden/>
    <w:unhideWhenUsed/>
    <w:rsid w:val="00563E6F"/>
  </w:style>
  <w:style w:type="character" w:customStyle="1" w:styleId="af">
    <w:name w:val="註解文字 字元"/>
    <w:basedOn w:val="a0"/>
    <w:link w:val="ae"/>
    <w:uiPriority w:val="99"/>
    <w:semiHidden/>
    <w:rsid w:val="00563E6F"/>
  </w:style>
  <w:style w:type="paragraph" w:styleId="af0">
    <w:name w:val="annotation subject"/>
    <w:basedOn w:val="ae"/>
    <w:next w:val="ae"/>
    <w:link w:val="af1"/>
    <w:uiPriority w:val="99"/>
    <w:semiHidden/>
    <w:unhideWhenUsed/>
    <w:rsid w:val="00563E6F"/>
    <w:rPr>
      <w:b/>
      <w:bCs/>
    </w:rPr>
  </w:style>
  <w:style w:type="character" w:customStyle="1" w:styleId="af1">
    <w:name w:val="註解主旨 字元"/>
    <w:basedOn w:val="af"/>
    <w:link w:val="af0"/>
    <w:uiPriority w:val="99"/>
    <w:semiHidden/>
    <w:rsid w:val="00563E6F"/>
    <w:rPr>
      <w:b/>
      <w:bCs/>
    </w:rPr>
  </w:style>
  <w:style w:type="paragraph" w:styleId="af2">
    <w:name w:val="Revision"/>
    <w:hidden/>
    <w:uiPriority w:val="99"/>
    <w:semiHidden/>
    <w:rsid w:val="00882200"/>
    <w:pPr>
      <w:spacing w:after="0" w:line="240" w:lineRule="auto"/>
    </w:pPr>
  </w:style>
  <w:style w:type="character" w:styleId="af3">
    <w:name w:val="Emphasis"/>
    <w:basedOn w:val="a0"/>
    <w:uiPriority w:val="20"/>
    <w:qFormat/>
    <w:rsid w:val="00D62D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2482">
      <w:bodyDiv w:val="1"/>
      <w:marLeft w:val="0"/>
      <w:marRight w:val="0"/>
      <w:marTop w:val="0"/>
      <w:marBottom w:val="0"/>
      <w:divBdr>
        <w:top w:val="none" w:sz="0" w:space="0" w:color="auto"/>
        <w:left w:val="none" w:sz="0" w:space="0" w:color="auto"/>
        <w:bottom w:val="none" w:sz="0" w:space="0" w:color="auto"/>
        <w:right w:val="none" w:sz="0" w:space="0" w:color="auto"/>
      </w:divBdr>
    </w:div>
    <w:div w:id="9911670">
      <w:bodyDiv w:val="1"/>
      <w:marLeft w:val="0"/>
      <w:marRight w:val="0"/>
      <w:marTop w:val="0"/>
      <w:marBottom w:val="0"/>
      <w:divBdr>
        <w:top w:val="none" w:sz="0" w:space="0" w:color="auto"/>
        <w:left w:val="none" w:sz="0" w:space="0" w:color="auto"/>
        <w:bottom w:val="none" w:sz="0" w:space="0" w:color="auto"/>
        <w:right w:val="none" w:sz="0" w:space="0" w:color="auto"/>
      </w:divBdr>
    </w:div>
    <w:div w:id="12730371">
      <w:bodyDiv w:val="1"/>
      <w:marLeft w:val="0"/>
      <w:marRight w:val="0"/>
      <w:marTop w:val="0"/>
      <w:marBottom w:val="0"/>
      <w:divBdr>
        <w:top w:val="none" w:sz="0" w:space="0" w:color="auto"/>
        <w:left w:val="none" w:sz="0" w:space="0" w:color="auto"/>
        <w:bottom w:val="none" w:sz="0" w:space="0" w:color="auto"/>
        <w:right w:val="none" w:sz="0" w:space="0" w:color="auto"/>
      </w:divBdr>
    </w:div>
    <w:div w:id="35280870">
      <w:bodyDiv w:val="1"/>
      <w:marLeft w:val="0"/>
      <w:marRight w:val="0"/>
      <w:marTop w:val="0"/>
      <w:marBottom w:val="0"/>
      <w:divBdr>
        <w:top w:val="none" w:sz="0" w:space="0" w:color="auto"/>
        <w:left w:val="none" w:sz="0" w:space="0" w:color="auto"/>
        <w:bottom w:val="none" w:sz="0" w:space="0" w:color="auto"/>
        <w:right w:val="none" w:sz="0" w:space="0" w:color="auto"/>
      </w:divBdr>
    </w:div>
    <w:div w:id="36854770">
      <w:bodyDiv w:val="1"/>
      <w:marLeft w:val="0"/>
      <w:marRight w:val="0"/>
      <w:marTop w:val="0"/>
      <w:marBottom w:val="0"/>
      <w:divBdr>
        <w:top w:val="none" w:sz="0" w:space="0" w:color="auto"/>
        <w:left w:val="none" w:sz="0" w:space="0" w:color="auto"/>
        <w:bottom w:val="none" w:sz="0" w:space="0" w:color="auto"/>
        <w:right w:val="none" w:sz="0" w:space="0" w:color="auto"/>
      </w:divBdr>
    </w:div>
    <w:div w:id="46229109">
      <w:bodyDiv w:val="1"/>
      <w:marLeft w:val="0"/>
      <w:marRight w:val="0"/>
      <w:marTop w:val="0"/>
      <w:marBottom w:val="0"/>
      <w:divBdr>
        <w:top w:val="none" w:sz="0" w:space="0" w:color="auto"/>
        <w:left w:val="none" w:sz="0" w:space="0" w:color="auto"/>
        <w:bottom w:val="none" w:sz="0" w:space="0" w:color="auto"/>
        <w:right w:val="none" w:sz="0" w:space="0" w:color="auto"/>
      </w:divBdr>
    </w:div>
    <w:div w:id="47530505">
      <w:bodyDiv w:val="1"/>
      <w:marLeft w:val="0"/>
      <w:marRight w:val="0"/>
      <w:marTop w:val="0"/>
      <w:marBottom w:val="0"/>
      <w:divBdr>
        <w:top w:val="none" w:sz="0" w:space="0" w:color="auto"/>
        <w:left w:val="none" w:sz="0" w:space="0" w:color="auto"/>
        <w:bottom w:val="none" w:sz="0" w:space="0" w:color="auto"/>
        <w:right w:val="none" w:sz="0" w:space="0" w:color="auto"/>
      </w:divBdr>
    </w:div>
    <w:div w:id="50928774">
      <w:bodyDiv w:val="1"/>
      <w:marLeft w:val="0"/>
      <w:marRight w:val="0"/>
      <w:marTop w:val="0"/>
      <w:marBottom w:val="0"/>
      <w:divBdr>
        <w:top w:val="none" w:sz="0" w:space="0" w:color="auto"/>
        <w:left w:val="none" w:sz="0" w:space="0" w:color="auto"/>
        <w:bottom w:val="none" w:sz="0" w:space="0" w:color="auto"/>
        <w:right w:val="none" w:sz="0" w:space="0" w:color="auto"/>
      </w:divBdr>
    </w:div>
    <w:div w:id="53554835">
      <w:bodyDiv w:val="1"/>
      <w:marLeft w:val="0"/>
      <w:marRight w:val="0"/>
      <w:marTop w:val="0"/>
      <w:marBottom w:val="0"/>
      <w:divBdr>
        <w:top w:val="none" w:sz="0" w:space="0" w:color="auto"/>
        <w:left w:val="none" w:sz="0" w:space="0" w:color="auto"/>
        <w:bottom w:val="none" w:sz="0" w:space="0" w:color="auto"/>
        <w:right w:val="none" w:sz="0" w:space="0" w:color="auto"/>
      </w:divBdr>
    </w:div>
    <w:div w:id="56053231">
      <w:bodyDiv w:val="1"/>
      <w:marLeft w:val="0"/>
      <w:marRight w:val="0"/>
      <w:marTop w:val="0"/>
      <w:marBottom w:val="0"/>
      <w:divBdr>
        <w:top w:val="none" w:sz="0" w:space="0" w:color="auto"/>
        <w:left w:val="none" w:sz="0" w:space="0" w:color="auto"/>
        <w:bottom w:val="none" w:sz="0" w:space="0" w:color="auto"/>
        <w:right w:val="none" w:sz="0" w:space="0" w:color="auto"/>
      </w:divBdr>
    </w:div>
    <w:div w:id="70126053">
      <w:bodyDiv w:val="1"/>
      <w:marLeft w:val="0"/>
      <w:marRight w:val="0"/>
      <w:marTop w:val="0"/>
      <w:marBottom w:val="0"/>
      <w:divBdr>
        <w:top w:val="none" w:sz="0" w:space="0" w:color="auto"/>
        <w:left w:val="none" w:sz="0" w:space="0" w:color="auto"/>
        <w:bottom w:val="none" w:sz="0" w:space="0" w:color="auto"/>
        <w:right w:val="none" w:sz="0" w:space="0" w:color="auto"/>
      </w:divBdr>
    </w:div>
    <w:div w:id="73166364">
      <w:bodyDiv w:val="1"/>
      <w:marLeft w:val="0"/>
      <w:marRight w:val="0"/>
      <w:marTop w:val="0"/>
      <w:marBottom w:val="0"/>
      <w:divBdr>
        <w:top w:val="none" w:sz="0" w:space="0" w:color="auto"/>
        <w:left w:val="none" w:sz="0" w:space="0" w:color="auto"/>
        <w:bottom w:val="none" w:sz="0" w:space="0" w:color="auto"/>
        <w:right w:val="none" w:sz="0" w:space="0" w:color="auto"/>
      </w:divBdr>
    </w:div>
    <w:div w:id="84694119">
      <w:bodyDiv w:val="1"/>
      <w:marLeft w:val="0"/>
      <w:marRight w:val="0"/>
      <w:marTop w:val="0"/>
      <w:marBottom w:val="0"/>
      <w:divBdr>
        <w:top w:val="none" w:sz="0" w:space="0" w:color="auto"/>
        <w:left w:val="none" w:sz="0" w:space="0" w:color="auto"/>
        <w:bottom w:val="none" w:sz="0" w:space="0" w:color="auto"/>
        <w:right w:val="none" w:sz="0" w:space="0" w:color="auto"/>
      </w:divBdr>
    </w:div>
    <w:div w:id="90056085">
      <w:bodyDiv w:val="1"/>
      <w:marLeft w:val="0"/>
      <w:marRight w:val="0"/>
      <w:marTop w:val="0"/>
      <w:marBottom w:val="0"/>
      <w:divBdr>
        <w:top w:val="none" w:sz="0" w:space="0" w:color="auto"/>
        <w:left w:val="none" w:sz="0" w:space="0" w:color="auto"/>
        <w:bottom w:val="none" w:sz="0" w:space="0" w:color="auto"/>
        <w:right w:val="none" w:sz="0" w:space="0" w:color="auto"/>
      </w:divBdr>
    </w:div>
    <w:div w:id="98914832">
      <w:bodyDiv w:val="1"/>
      <w:marLeft w:val="0"/>
      <w:marRight w:val="0"/>
      <w:marTop w:val="0"/>
      <w:marBottom w:val="0"/>
      <w:divBdr>
        <w:top w:val="none" w:sz="0" w:space="0" w:color="auto"/>
        <w:left w:val="none" w:sz="0" w:space="0" w:color="auto"/>
        <w:bottom w:val="none" w:sz="0" w:space="0" w:color="auto"/>
        <w:right w:val="none" w:sz="0" w:space="0" w:color="auto"/>
      </w:divBdr>
    </w:div>
    <w:div w:id="102655559">
      <w:bodyDiv w:val="1"/>
      <w:marLeft w:val="0"/>
      <w:marRight w:val="0"/>
      <w:marTop w:val="0"/>
      <w:marBottom w:val="0"/>
      <w:divBdr>
        <w:top w:val="none" w:sz="0" w:space="0" w:color="auto"/>
        <w:left w:val="none" w:sz="0" w:space="0" w:color="auto"/>
        <w:bottom w:val="none" w:sz="0" w:space="0" w:color="auto"/>
        <w:right w:val="none" w:sz="0" w:space="0" w:color="auto"/>
      </w:divBdr>
    </w:div>
    <w:div w:id="124474096">
      <w:bodyDiv w:val="1"/>
      <w:marLeft w:val="0"/>
      <w:marRight w:val="0"/>
      <w:marTop w:val="0"/>
      <w:marBottom w:val="0"/>
      <w:divBdr>
        <w:top w:val="none" w:sz="0" w:space="0" w:color="auto"/>
        <w:left w:val="none" w:sz="0" w:space="0" w:color="auto"/>
        <w:bottom w:val="none" w:sz="0" w:space="0" w:color="auto"/>
        <w:right w:val="none" w:sz="0" w:space="0" w:color="auto"/>
      </w:divBdr>
    </w:div>
    <w:div w:id="125466427">
      <w:bodyDiv w:val="1"/>
      <w:marLeft w:val="0"/>
      <w:marRight w:val="0"/>
      <w:marTop w:val="0"/>
      <w:marBottom w:val="0"/>
      <w:divBdr>
        <w:top w:val="none" w:sz="0" w:space="0" w:color="auto"/>
        <w:left w:val="none" w:sz="0" w:space="0" w:color="auto"/>
        <w:bottom w:val="none" w:sz="0" w:space="0" w:color="auto"/>
        <w:right w:val="none" w:sz="0" w:space="0" w:color="auto"/>
      </w:divBdr>
    </w:div>
    <w:div w:id="165019936">
      <w:bodyDiv w:val="1"/>
      <w:marLeft w:val="0"/>
      <w:marRight w:val="0"/>
      <w:marTop w:val="0"/>
      <w:marBottom w:val="0"/>
      <w:divBdr>
        <w:top w:val="none" w:sz="0" w:space="0" w:color="auto"/>
        <w:left w:val="none" w:sz="0" w:space="0" w:color="auto"/>
        <w:bottom w:val="none" w:sz="0" w:space="0" w:color="auto"/>
        <w:right w:val="none" w:sz="0" w:space="0" w:color="auto"/>
      </w:divBdr>
    </w:div>
    <w:div w:id="189730061">
      <w:bodyDiv w:val="1"/>
      <w:marLeft w:val="0"/>
      <w:marRight w:val="0"/>
      <w:marTop w:val="0"/>
      <w:marBottom w:val="0"/>
      <w:divBdr>
        <w:top w:val="none" w:sz="0" w:space="0" w:color="auto"/>
        <w:left w:val="none" w:sz="0" w:space="0" w:color="auto"/>
        <w:bottom w:val="none" w:sz="0" w:space="0" w:color="auto"/>
        <w:right w:val="none" w:sz="0" w:space="0" w:color="auto"/>
      </w:divBdr>
    </w:div>
    <w:div w:id="191578036">
      <w:bodyDiv w:val="1"/>
      <w:marLeft w:val="0"/>
      <w:marRight w:val="0"/>
      <w:marTop w:val="0"/>
      <w:marBottom w:val="0"/>
      <w:divBdr>
        <w:top w:val="none" w:sz="0" w:space="0" w:color="auto"/>
        <w:left w:val="none" w:sz="0" w:space="0" w:color="auto"/>
        <w:bottom w:val="none" w:sz="0" w:space="0" w:color="auto"/>
        <w:right w:val="none" w:sz="0" w:space="0" w:color="auto"/>
      </w:divBdr>
    </w:div>
    <w:div w:id="219752677">
      <w:bodyDiv w:val="1"/>
      <w:marLeft w:val="0"/>
      <w:marRight w:val="0"/>
      <w:marTop w:val="0"/>
      <w:marBottom w:val="0"/>
      <w:divBdr>
        <w:top w:val="none" w:sz="0" w:space="0" w:color="auto"/>
        <w:left w:val="none" w:sz="0" w:space="0" w:color="auto"/>
        <w:bottom w:val="none" w:sz="0" w:space="0" w:color="auto"/>
        <w:right w:val="none" w:sz="0" w:space="0" w:color="auto"/>
      </w:divBdr>
    </w:div>
    <w:div w:id="243608582">
      <w:bodyDiv w:val="1"/>
      <w:marLeft w:val="0"/>
      <w:marRight w:val="0"/>
      <w:marTop w:val="0"/>
      <w:marBottom w:val="0"/>
      <w:divBdr>
        <w:top w:val="none" w:sz="0" w:space="0" w:color="auto"/>
        <w:left w:val="none" w:sz="0" w:space="0" w:color="auto"/>
        <w:bottom w:val="none" w:sz="0" w:space="0" w:color="auto"/>
        <w:right w:val="none" w:sz="0" w:space="0" w:color="auto"/>
      </w:divBdr>
    </w:div>
    <w:div w:id="270943915">
      <w:bodyDiv w:val="1"/>
      <w:marLeft w:val="0"/>
      <w:marRight w:val="0"/>
      <w:marTop w:val="0"/>
      <w:marBottom w:val="0"/>
      <w:divBdr>
        <w:top w:val="none" w:sz="0" w:space="0" w:color="auto"/>
        <w:left w:val="none" w:sz="0" w:space="0" w:color="auto"/>
        <w:bottom w:val="none" w:sz="0" w:space="0" w:color="auto"/>
        <w:right w:val="none" w:sz="0" w:space="0" w:color="auto"/>
      </w:divBdr>
    </w:div>
    <w:div w:id="275450583">
      <w:bodyDiv w:val="1"/>
      <w:marLeft w:val="0"/>
      <w:marRight w:val="0"/>
      <w:marTop w:val="0"/>
      <w:marBottom w:val="0"/>
      <w:divBdr>
        <w:top w:val="none" w:sz="0" w:space="0" w:color="auto"/>
        <w:left w:val="none" w:sz="0" w:space="0" w:color="auto"/>
        <w:bottom w:val="none" w:sz="0" w:space="0" w:color="auto"/>
        <w:right w:val="none" w:sz="0" w:space="0" w:color="auto"/>
      </w:divBdr>
    </w:div>
    <w:div w:id="279268578">
      <w:bodyDiv w:val="1"/>
      <w:marLeft w:val="0"/>
      <w:marRight w:val="0"/>
      <w:marTop w:val="0"/>
      <w:marBottom w:val="0"/>
      <w:divBdr>
        <w:top w:val="none" w:sz="0" w:space="0" w:color="auto"/>
        <w:left w:val="none" w:sz="0" w:space="0" w:color="auto"/>
        <w:bottom w:val="none" w:sz="0" w:space="0" w:color="auto"/>
        <w:right w:val="none" w:sz="0" w:space="0" w:color="auto"/>
      </w:divBdr>
    </w:div>
    <w:div w:id="290134644">
      <w:bodyDiv w:val="1"/>
      <w:marLeft w:val="0"/>
      <w:marRight w:val="0"/>
      <w:marTop w:val="0"/>
      <w:marBottom w:val="0"/>
      <w:divBdr>
        <w:top w:val="none" w:sz="0" w:space="0" w:color="auto"/>
        <w:left w:val="none" w:sz="0" w:space="0" w:color="auto"/>
        <w:bottom w:val="none" w:sz="0" w:space="0" w:color="auto"/>
        <w:right w:val="none" w:sz="0" w:space="0" w:color="auto"/>
      </w:divBdr>
    </w:div>
    <w:div w:id="300115443">
      <w:bodyDiv w:val="1"/>
      <w:marLeft w:val="0"/>
      <w:marRight w:val="0"/>
      <w:marTop w:val="0"/>
      <w:marBottom w:val="0"/>
      <w:divBdr>
        <w:top w:val="none" w:sz="0" w:space="0" w:color="auto"/>
        <w:left w:val="none" w:sz="0" w:space="0" w:color="auto"/>
        <w:bottom w:val="none" w:sz="0" w:space="0" w:color="auto"/>
        <w:right w:val="none" w:sz="0" w:space="0" w:color="auto"/>
      </w:divBdr>
    </w:div>
    <w:div w:id="310252823">
      <w:bodyDiv w:val="1"/>
      <w:marLeft w:val="0"/>
      <w:marRight w:val="0"/>
      <w:marTop w:val="0"/>
      <w:marBottom w:val="0"/>
      <w:divBdr>
        <w:top w:val="none" w:sz="0" w:space="0" w:color="auto"/>
        <w:left w:val="none" w:sz="0" w:space="0" w:color="auto"/>
        <w:bottom w:val="none" w:sz="0" w:space="0" w:color="auto"/>
        <w:right w:val="none" w:sz="0" w:space="0" w:color="auto"/>
      </w:divBdr>
    </w:div>
    <w:div w:id="327637344">
      <w:bodyDiv w:val="1"/>
      <w:marLeft w:val="0"/>
      <w:marRight w:val="0"/>
      <w:marTop w:val="0"/>
      <w:marBottom w:val="0"/>
      <w:divBdr>
        <w:top w:val="none" w:sz="0" w:space="0" w:color="auto"/>
        <w:left w:val="none" w:sz="0" w:space="0" w:color="auto"/>
        <w:bottom w:val="none" w:sz="0" w:space="0" w:color="auto"/>
        <w:right w:val="none" w:sz="0" w:space="0" w:color="auto"/>
      </w:divBdr>
    </w:div>
    <w:div w:id="339282650">
      <w:bodyDiv w:val="1"/>
      <w:marLeft w:val="0"/>
      <w:marRight w:val="0"/>
      <w:marTop w:val="0"/>
      <w:marBottom w:val="0"/>
      <w:divBdr>
        <w:top w:val="none" w:sz="0" w:space="0" w:color="auto"/>
        <w:left w:val="none" w:sz="0" w:space="0" w:color="auto"/>
        <w:bottom w:val="none" w:sz="0" w:space="0" w:color="auto"/>
        <w:right w:val="none" w:sz="0" w:space="0" w:color="auto"/>
      </w:divBdr>
    </w:div>
    <w:div w:id="341201327">
      <w:bodyDiv w:val="1"/>
      <w:marLeft w:val="0"/>
      <w:marRight w:val="0"/>
      <w:marTop w:val="0"/>
      <w:marBottom w:val="0"/>
      <w:divBdr>
        <w:top w:val="none" w:sz="0" w:space="0" w:color="auto"/>
        <w:left w:val="none" w:sz="0" w:space="0" w:color="auto"/>
        <w:bottom w:val="none" w:sz="0" w:space="0" w:color="auto"/>
        <w:right w:val="none" w:sz="0" w:space="0" w:color="auto"/>
      </w:divBdr>
    </w:div>
    <w:div w:id="345910621">
      <w:bodyDiv w:val="1"/>
      <w:marLeft w:val="0"/>
      <w:marRight w:val="0"/>
      <w:marTop w:val="0"/>
      <w:marBottom w:val="0"/>
      <w:divBdr>
        <w:top w:val="none" w:sz="0" w:space="0" w:color="auto"/>
        <w:left w:val="none" w:sz="0" w:space="0" w:color="auto"/>
        <w:bottom w:val="none" w:sz="0" w:space="0" w:color="auto"/>
        <w:right w:val="none" w:sz="0" w:space="0" w:color="auto"/>
      </w:divBdr>
    </w:div>
    <w:div w:id="358900343">
      <w:bodyDiv w:val="1"/>
      <w:marLeft w:val="0"/>
      <w:marRight w:val="0"/>
      <w:marTop w:val="0"/>
      <w:marBottom w:val="0"/>
      <w:divBdr>
        <w:top w:val="none" w:sz="0" w:space="0" w:color="auto"/>
        <w:left w:val="none" w:sz="0" w:space="0" w:color="auto"/>
        <w:bottom w:val="none" w:sz="0" w:space="0" w:color="auto"/>
        <w:right w:val="none" w:sz="0" w:space="0" w:color="auto"/>
      </w:divBdr>
    </w:div>
    <w:div w:id="367528708">
      <w:bodyDiv w:val="1"/>
      <w:marLeft w:val="0"/>
      <w:marRight w:val="0"/>
      <w:marTop w:val="0"/>
      <w:marBottom w:val="0"/>
      <w:divBdr>
        <w:top w:val="none" w:sz="0" w:space="0" w:color="auto"/>
        <w:left w:val="none" w:sz="0" w:space="0" w:color="auto"/>
        <w:bottom w:val="none" w:sz="0" w:space="0" w:color="auto"/>
        <w:right w:val="none" w:sz="0" w:space="0" w:color="auto"/>
      </w:divBdr>
    </w:div>
    <w:div w:id="371926608">
      <w:bodyDiv w:val="1"/>
      <w:marLeft w:val="0"/>
      <w:marRight w:val="0"/>
      <w:marTop w:val="0"/>
      <w:marBottom w:val="0"/>
      <w:divBdr>
        <w:top w:val="none" w:sz="0" w:space="0" w:color="auto"/>
        <w:left w:val="none" w:sz="0" w:space="0" w:color="auto"/>
        <w:bottom w:val="none" w:sz="0" w:space="0" w:color="auto"/>
        <w:right w:val="none" w:sz="0" w:space="0" w:color="auto"/>
      </w:divBdr>
    </w:div>
    <w:div w:id="372464463">
      <w:bodyDiv w:val="1"/>
      <w:marLeft w:val="0"/>
      <w:marRight w:val="0"/>
      <w:marTop w:val="0"/>
      <w:marBottom w:val="0"/>
      <w:divBdr>
        <w:top w:val="none" w:sz="0" w:space="0" w:color="auto"/>
        <w:left w:val="none" w:sz="0" w:space="0" w:color="auto"/>
        <w:bottom w:val="none" w:sz="0" w:space="0" w:color="auto"/>
        <w:right w:val="none" w:sz="0" w:space="0" w:color="auto"/>
      </w:divBdr>
    </w:div>
    <w:div w:id="381248201">
      <w:bodyDiv w:val="1"/>
      <w:marLeft w:val="0"/>
      <w:marRight w:val="0"/>
      <w:marTop w:val="0"/>
      <w:marBottom w:val="0"/>
      <w:divBdr>
        <w:top w:val="none" w:sz="0" w:space="0" w:color="auto"/>
        <w:left w:val="none" w:sz="0" w:space="0" w:color="auto"/>
        <w:bottom w:val="none" w:sz="0" w:space="0" w:color="auto"/>
        <w:right w:val="none" w:sz="0" w:space="0" w:color="auto"/>
      </w:divBdr>
    </w:div>
    <w:div w:id="391853854">
      <w:bodyDiv w:val="1"/>
      <w:marLeft w:val="0"/>
      <w:marRight w:val="0"/>
      <w:marTop w:val="0"/>
      <w:marBottom w:val="0"/>
      <w:divBdr>
        <w:top w:val="none" w:sz="0" w:space="0" w:color="auto"/>
        <w:left w:val="none" w:sz="0" w:space="0" w:color="auto"/>
        <w:bottom w:val="none" w:sz="0" w:space="0" w:color="auto"/>
        <w:right w:val="none" w:sz="0" w:space="0" w:color="auto"/>
      </w:divBdr>
    </w:div>
    <w:div w:id="392629139">
      <w:bodyDiv w:val="1"/>
      <w:marLeft w:val="0"/>
      <w:marRight w:val="0"/>
      <w:marTop w:val="0"/>
      <w:marBottom w:val="0"/>
      <w:divBdr>
        <w:top w:val="none" w:sz="0" w:space="0" w:color="auto"/>
        <w:left w:val="none" w:sz="0" w:space="0" w:color="auto"/>
        <w:bottom w:val="none" w:sz="0" w:space="0" w:color="auto"/>
        <w:right w:val="none" w:sz="0" w:space="0" w:color="auto"/>
      </w:divBdr>
    </w:div>
    <w:div w:id="396637613">
      <w:bodyDiv w:val="1"/>
      <w:marLeft w:val="0"/>
      <w:marRight w:val="0"/>
      <w:marTop w:val="0"/>
      <w:marBottom w:val="0"/>
      <w:divBdr>
        <w:top w:val="none" w:sz="0" w:space="0" w:color="auto"/>
        <w:left w:val="none" w:sz="0" w:space="0" w:color="auto"/>
        <w:bottom w:val="none" w:sz="0" w:space="0" w:color="auto"/>
        <w:right w:val="none" w:sz="0" w:space="0" w:color="auto"/>
      </w:divBdr>
    </w:div>
    <w:div w:id="407919193">
      <w:bodyDiv w:val="1"/>
      <w:marLeft w:val="0"/>
      <w:marRight w:val="0"/>
      <w:marTop w:val="0"/>
      <w:marBottom w:val="0"/>
      <w:divBdr>
        <w:top w:val="none" w:sz="0" w:space="0" w:color="auto"/>
        <w:left w:val="none" w:sz="0" w:space="0" w:color="auto"/>
        <w:bottom w:val="none" w:sz="0" w:space="0" w:color="auto"/>
        <w:right w:val="none" w:sz="0" w:space="0" w:color="auto"/>
      </w:divBdr>
    </w:div>
    <w:div w:id="416630373">
      <w:bodyDiv w:val="1"/>
      <w:marLeft w:val="0"/>
      <w:marRight w:val="0"/>
      <w:marTop w:val="0"/>
      <w:marBottom w:val="0"/>
      <w:divBdr>
        <w:top w:val="none" w:sz="0" w:space="0" w:color="auto"/>
        <w:left w:val="none" w:sz="0" w:space="0" w:color="auto"/>
        <w:bottom w:val="none" w:sz="0" w:space="0" w:color="auto"/>
        <w:right w:val="none" w:sz="0" w:space="0" w:color="auto"/>
      </w:divBdr>
    </w:div>
    <w:div w:id="437331469">
      <w:bodyDiv w:val="1"/>
      <w:marLeft w:val="0"/>
      <w:marRight w:val="0"/>
      <w:marTop w:val="0"/>
      <w:marBottom w:val="0"/>
      <w:divBdr>
        <w:top w:val="none" w:sz="0" w:space="0" w:color="auto"/>
        <w:left w:val="none" w:sz="0" w:space="0" w:color="auto"/>
        <w:bottom w:val="none" w:sz="0" w:space="0" w:color="auto"/>
        <w:right w:val="none" w:sz="0" w:space="0" w:color="auto"/>
      </w:divBdr>
    </w:div>
    <w:div w:id="441190844">
      <w:bodyDiv w:val="1"/>
      <w:marLeft w:val="0"/>
      <w:marRight w:val="0"/>
      <w:marTop w:val="0"/>
      <w:marBottom w:val="0"/>
      <w:divBdr>
        <w:top w:val="none" w:sz="0" w:space="0" w:color="auto"/>
        <w:left w:val="none" w:sz="0" w:space="0" w:color="auto"/>
        <w:bottom w:val="none" w:sz="0" w:space="0" w:color="auto"/>
        <w:right w:val="none" w:sz="0" w:space="0" w:color="auto"/>
      </w:divBdr>
    </w:div>
    <w:div w:id="449013080">
      <w:bodyDiv w:val="1"/>
      <w:marLeft w:val="0"/>
      <w:marRight w:val="0"/>
      <w:marTop w:val="0"/>
      <w:marBottom w:val="0"/>
      <w:divBdr>
        <w:top w:val="none" w:sz="0" w:space="0" w:color="auto"/>
        <w:left w:val="none" w:sz="0" w:space="0" w:color="auto"/>
        <w:bottom w:val="none" w:sz="0" w:space="0" w:color="auto"/>
        <w:right w:val="none" w:sz="0" w:space="0" w:color="auto"/>
      </w:divBdr>
    </w:div>
    <w:div w:id="455953515">
      <w:bodyDiv w:val="1"/>
      <w:marLeft w:val="0"/>
      <w:marRight w:val="0"/>
      <w:marTop w:val="0"/>
      <w:marBottom w:val="0"/>
      <w:divBdr>
        <w:top w:val="none" w:sz="0" w:space="0" w:color="auto"/>
        <w:left w:val="none" w:sz="0" w:space="0" w:color="auto"/>
        <w:bottom w:val="none" w:sz="0" w:space="0" w:color="auto"/>
        <w:right w:val="none" w:sz="0" w:space="0" w:color="auto"/>
      </w:divBdr>
      <w:divsChild>
        <w:div w:id="1203707890">
          <w:marLeft w:val="274"/>
          <w:marRight w:val="0"/>
          <w:marTop w:val="0"/>
          <w:marBottom w:val="0"/>
          <w:divBdr>
            <w:top w:val="none" w:sz="0" w:space="0" w:color="auto"/>
            <w:left w:val="none" w:sz="0" w:space="0" w:color="auto"/>
            <w:bottom w:val="none" w:sz="0" w:space="0" w:color="auto"/>
            <w:right w:val="none" w:sz="0" w:space="0" w:color="auto"/>
          </w:divBdr>
        </w:div>
      </w:divsChild>
    </w:div>
    <w:div w:id="470563822">
      <w:bodyDiv w:val="1"/>
      <w:marLeft w:val="0"/>
      <w:marRight w:val="0"/>
      <w:marTop w:val="0"/>
      <w:marBottom w:val="0"/>
      <w:divBdr>
        <w:top w:val="none" w:sz="0" w:space="0" w:color="auto"/>
        <w:left w:val="none" w:sz="0" w:space="0" w:color="auto"/>
        <w:bottom w:val="none" w:sz="0" w:space="0" w:color="auto"/>
        <w:right w:val="none" w:sz="0" w:space="0" w:color="auto"/>
      </w:divBdr>
    </w:div>
    <w:div w:id="482084141">
      <w:bodyDiv w:val="1"/>
      <w:marLeft w:val="0"/>
      <w:marRight w:val="0"/>
      <w:marTop w:val="0"/>
      <w:marBottom w:val="0"/>
      <w:divBdr>
        <w:top w:val="none" w:sz="0" w:space="0" w:color="auto"/>
        <w:left w:val="none" w:sz="0" w:space="0" w:color="auto"/>
        <w:bottom w:val="none" w:sz="0" w:space="0" w:color="auto"/>
        <w:right w:val="none" w:sz="0" w:space="0" w:color="auto"/>
      </w:divBdr>
    </w:div>
    <w:div w:id="490372111">
      <w:bodyDiv w:val="1"/>
      <w:marLeft w:val="0"/>
      <w:marRight w:val="0"/>
      <w:marTop w:val="0"/>
      <w:marBottom w:val="0"/>
      <w:divBdr>
        <w:top w:val="none" w:sz="0" w:space="0" w:color="auto"/>
        <w:left w:val="none" w:sz="0" w:space="0" w:color="auto"/>
        <w:bottom w:val="none" w:sz="0" w:space="0" w:color="auto"/>
        <w:right w:val="none" w:sz="0" w:space="0" w:color="auto"/>
      </w:divBdr>
      <w:divsChild>
        <w:div w:id="100540829">
          <w:marLeft w:val="446"/>
          <w:marRight w:val="0"/>
          <w:marTop w:val="0"/>
          <w:marBottom w:val="0"/>
          <w:divBdr>
            <w:top w:val="none" w:sz="0" w:space="0" w:color="auto"/>
            <w:left w:val="none" w:sz="0" w:space="0" w:color="auto"/>
            <w:bottom w:val="none" w:sz="0" w:space="0" w:color="auto"/>
            <w:right w:val="none" w:sz="0" w:space="0" w:color="auto"/>
          </w:divBdr>
        </w:div>
      </w:divsChild>
    </w:div>
    <w:div w:id="518618125">
      <w:bodyDiv w:val="1"/>
      <w:marLeft w:val="0"/>
      <w:marRight w:val="0"/>
      <w:marTop w:val="0"/>
      <w:marBottom w:val="0"/>
      <w:divBdr>
        <w:top w:val="none" w:sz="0" w:space="0" w:color="auto"/>
        <w:left w:val="none" w:sz="0" w:space="0" w:color="auto"/>
        <w:bottom w:val="none" w:sz="0" w:space="0" w:color="auto"/>
        <w:right w:val="none" w:sz="0" w:space="0" w:color="auto"/>
      </w:divBdr>
    </w:div>
    <w:div w:id="533349709">
      <w:bodyDiv w:val="1"/>
      <w:marLeft w:val="0"/>
      <w:marRight w:val="0"/>
      <w:marTop w:val="0"/>
      <w:marBottom w:val="0"/>
      <w:divBdr>
        <w:top w:val="none" w:sz="0" w:space="0" w:color="auto"/>
        <w:left w:val="none" w:sz="0" w:space="0" w:color="auto"/>
        <w:bottom w:val="none" w:sz="0" w:space="0" w:color="auto"/>
        <w:right w:val="none" w:sz="0" w:space="0" w:color="auto"/>
      </w:divBdr>
    </w:div>
    <w:div w:id="534388341">
      <w:bodyDiv w:val="1"/>
      <w:marLeft w:val="0"/>
      <w:marRight w:val="0"/>
      <w:marTop w:val="0"/>
      <w:marBottom w:val="0"/>
      <w:divBdr>
        <w:top w:val="none" w:sz="0" w:space="0" w:color="auto"/>
        <w:left w:val="none" w:sz="0" w:space="0" w:color="auto"/>
        <w:bottom w:val="none" w:sz="0" w:space="0" w:color="auto"/>
        <w:right w:val="none" w:sz="0" w:space="0" w:color="auto"/>
      </w:divBdr>
    </w:div>
    <w:div w:id="544683583">
      <w:bodyDiv w:val="1"/>
      <w:marLeft w:val="0"/>
      <w:marRight w:val="0"/>
      <w:marTop w:val="0"/>
      <w:marBottom w:val="0"/>
      <w:divBdr>
        <w:top w:val="none" w:sz="0" w:space="0" w:color="auto"/>
        <w:left w:val="none" w:sz="0" w:space="0" w:color="auto"/>
        <w:bottom w:val="none" w:sz="0" w:space="0" w:color="auto"/>
        <w:right w:val="none" w:sz="0" w:space="0" w:color="auto"/>
      </w:divBdr>
    </w:div>
    <w:div w:id="550265092">
      <w:bodyDiv w:val="1"/>
      <w:marLeft w:val="0"/>
      <w:marRight w:val="0"/>
      <w:marTop w:val="0"/>
      <w:marBottom w:val="0"/>
      <w:divBdr>
        <w:top w:val="none" w:sz="0" w:space="0" w:color="auto"/>
        <w:left w:val="none" w:sz="0" w:space="0" w:color="auto"/>
        <w:bottom w:val="none" w:sz="0" w:space="0" w:color="auto"/>
        <w:right w:val="none" w:sz="0" w:space="0" w:color="auto"/>
      </w:divBdr>
    </w:div>
    <w:div w:id="550308967">
      <w:bodyDiv w:val="1"/>
      <w:marLeft w:val="0"/>
      <w:marRight w:val="0"/>
      <w:marTop w:val="0"/>
      <w:marBottom w:val="0"/>
      <w:divBdr>
        <w:top w:val="none" w:sz="0" w:space="0" w:color="auto"/>
        <w:left w:val="none" w:sz="0" w:space="0" w:color="auto"/>
        <w:bottom w:val="none" w:sz="0" w:space="0" w:color="auto"/>
        <w:right w:val="none" w:sz="0" w:space="0" w:color="auto"/>
      </w:divBdr>
    </w:div>
    <w:div w:id="564294449">
      <w:bodyDiv w:val="1"/>
      <w:marLeft w:val="0"/>
      <w:marRight w:val="0"/>
      <w:marTop w:val="0"/>
      <w:marBottom w:val="0"/>
      <w:divBdr>
        <w:top w:val="none" w:sz="0" w:space="0" w:color="auto"/>
        <w:left w:val="none" w:sz="0" w:space="0" w:color="auto"/>
        <w:bottom w:val="none" w:sz="0" w:space="0" w:color="auto"/>
        <w:right w:val="none" w:sz="0" w:space="0" w:color="auto"/>
      </w:divBdr>
    </w:div>
    <w:div w:id="567568903">
      <w:bodyDiv w:val="1"/>
      <w:marLeft w:val="0"/>
      <w:marRight w:val="0"/>
      <w:marTop w:val="0"/>
      <w:marBottom w:val="0"/>
      <w:divBdr>
        <w:top w:val="none" w:sz="0" w:space="0" w:color="auto"/>
        <w:left w:val="none" w:sz="0" w:space="0" w:color="auto"/>
        <w:bottom w:val="none" w:sz="0" w:space="0" w:color="auto"/>
        <w:right w:val="none" w:sz="0" w:space="0" w:color="auto"/>
      </w:divBdr>
    </w:div>
    <w:div w:id="568619109">
      <w:bodyDiv w:val="1"/>
      <w:marLeft w:val="0"/>
      <w:marRight w:val="0"/>
      <w:marTop w:val="0"/>
      <w:marBottom w:val="0"/>
      <w:divBdr>
        <w:top w:val="none" w:sz="0" w:space="0" w:color="auto"/>
        <w:left w:val="none" w:sz="0" w:space="0" w:color="auto"/>
        <w:bottom w:val="none" w:sz="0" w:space="0" w:color="auto"/>
        <w:right w:val="none" w:sz="0" w:space="0" w:color="auto"/>
      </w:divBdr>
    </w:div>
    <w:div w:id="583492002">
      <w:bodyDiv w:val="1"/>
      <w:marLeft w:val="0"/>
      <w:marRight w:val="0"/>
      <w:marTop w:val="0"/>
      <w:marBottom w:val="0"/>
      <w:divBdr>
        <w:top w:val="none" w:sz="0" w:space="0" w:color="auto"/>
        <w:left w:val="none" w:sz="0" w:space="0" w:color="auto"/>
        <w:bottom w:val="none" w:sz="0" w:space="0" w:color="auto"/>
        <w:right w:val="none" w:sz="0" w:space="0" w:color="auto"/>
      </w:divBdr>
    </w:div>
    <w:div w:id="613907084">
      <w:bodyDiv w:val="1"/>
      <w:marLeft w:val="0"/>
      <w:marRight w:val="0"/>
      <w:marTop w:val="0"/>
      <w:marBottom w:val="0"/>
      <w:divBdr>
        <w:top w:val="none" w:sz="0" w:space="0" w:color="auto"/>
        <w:left w:val="none" w:sz="0" w:space="0" w:color="auto"/>
        <w:bottom w:val="none" w:sz="0" w:space="0" w:color="auto"/>
        <w:right w:val="none" w:sz="0" w:space="0" w:color="auto"/>
      </w:divBdr>
    </w:div>
    <w:div w:id="625938188">
      <w:bodyDiv w:val="1"/>
      <w:marLeft w:val="0"/>
      <w:marRight w:val="0"/>
      <w:marTop w:val="0"/>
      <w:marBottom w:val="0"/>
      <w:divBdr>
        <w:top w:val="none" w:sz="0" w:space="0" w:color="auto"/>
        <w:left w:val="none" w:sz="0" w:space="0" w:color="auto"/>
        <w:bottom w:val="none" w:sz="0" w:space="0" w:color="auto"/>
        <w:right w:val="none" w:sz="0" w:space="0" w:color="auto"/>
      </w:divBdr>
    </w:div>
    <w:div w:id="651056681">
      <w:bodyDiv w:val="1"/>
      <w:marLeft w:val="0"/>
      <w:marRight w:val="0"/>
      <w:marTop w:val="0"/>
      <w:marBottom w:val="0"/>
      <w:divBdr>
        <w:top w:val="none" w:sz="0" w:space="0" w:color="auto"/>
        <w:left w:val="none" w:sz="0" w:space="0" w:color="auto"/>
        <w:bottom w:val="none" w:sz="0" w:space="0" w:color="auto"/>
        <w:right w:val="none" w:sz="0" w:space="0" w:color="auto"/>
      </w:divBdr>
    </w:div>
    <w:div w:id="669135466">
      <w:bodyDiv w:val="1"/>
      <w:marLeft w:val="0"/>
      <w:marRight w:val="0"/>
      <w:marTop w:val="0"/>
      <w:marBottom w:val="0"/>
      <w:divBdr>
        <w:top w:val="none" w:sz="0" w:space="0" w:color="auto"/>
        <w:left w:val="none" w:sz="0" w:space="0" w:color="auto"/>
        <w:bottom w:val="none" w:sz="0" w:space="0" w:color="auto"/>
        <w:right w:val="none" w:sz="0" w:space="0" w:color="auto"/>
      </w:divBdr>
    </w:div>
    <w:div w:id="671178780">
      <w:bodyDiv w:val="1"/>
      <w:marLeft w:val="0"/>
      <w:marRight w:val="0"/>
      <w:marTop w:val="0"/>
      <w:marBottom w:val="0"/>
      <w:divBdr>
        <w:top w:val="none" w:sz="0" w:space="0" w:color="auto"/>
        <w:left w:val="none" w:sz="0" w:space="0" w:color="auto"/>
        <w:bottom w:val="none" w:sz="0" w:space="0" w:color="auto"/>
        <w:right w:val="none" w:sz="0" w:space="0" w:color="auto"/>
      </w:divBdr>
    </w:div>
    <w:div w:id="672145290">
      <w:bodyDiv w:val="1"/>
      <w:marLeft w:val="0"/>
      <w:marRight w:val="0"/>
      <w:marTop w:val="0"/>
      <w:marBottom w:val="0"/>
      <w:divBdr>
        <w:top w:val="none" w:sz="0" w:space="0" w:color="auto"/>
        <w:left w:val="none" w:sz="0" w:space="0" w:color="auto"/>
        <w:bottom w:val="none" w:sz="0" w:space="0" w:color="auto"/>
        <w:right w:val="none" w:sz="0" w:space="0" w:color="auto"/>
      </w:divBdr>
    </w:div>
    <w:div w:id="679166535">
      <w:bodyDiv w:val="1"/>
      <w:marLeft w:val="0"/>
      <w:marRight w:val="0"/>
      <w:marTop w:val="0"/>
      <w:marBottom w:val="0"/>
      <w:divBdr>
        <w:top w:val="none" w:sz="0" w:space="0" w:color="auto"/>
        <w:left w:val="none" w:sz="0" w:space="0" w:color="auto"/>
        <w:bottom w:val="none" w:sz="0" w:space="0" w:color="auto"/>
        <w:right w:val="none" w:sz="0" w:space="0" w:color="auto"/>
      </w:divBdr>
    </w:div>
    <w:div w:id="682708830">
      <w:bodyDiv w:val="1"/>
      <w:marLeft w:val="0"/>
      <w:marRight w:val="0"/>
      <w:marTop w:val="0"/>
      <w:marBottom w:val="0"/>
      <w:divBdr>
        <w:top w:val="none" w:sz="0" w:space="0" w:color="auto"/>
        <w:left w:val="none" w:sz="0" w:space="0" w:color="auto"/>
        <w:bottom w:val="none" w:sz="0" w:space="0" w:color="auto"/>
        <w:right w:val="none" w:sz="0" w:space="0" w:color="auto"/>
      </w:divBdr>
    </w:div>
    <w:div w:id="693726683">
      <w:bodyDiv w:val="1"/>
      <w:marLeft w:val="0"/>
      <w:marRight w:val="0"/>
      <w:marTop w:val="0"/>
      <w:marBottom w:val="0"/>
      <w:divBdr>
        <w:top w:val="none" w:sz="0" w:space="0" w:color="auto"/>
        <w:left w:val="none" w:sz="0" w:space="0" w:color="auto"/>
        <w:bottom w:val="none" w:sz="0" w:space="0" w:color="auto"/>
        <w:right w:val="none" w:sz="0" w:space="0" w:color="auto"/>
      </w:divBdr>
    </w:div>
    <w:div w:id="699014340">
      <w:bodyDiv w:val="1"/>
      <w:marLeft w:val="0"/>
      <w:marRight w:val="0"/>
      <w:marTop w:val="0"/>
      <w:marBottom w:val="0"/>
      <w:divBdr>
        <w:top w:val="none" w:sz="0" w:space="0" w:color="auto"/>
        <w:left w:val="none" w:sz="0" w:space="0" w:color="auto"/>
        <w:bottom w:val="none" w:sz="0" w:space="0" w:color="auto"/>
        <w:right w:val="none" w:sz="0" w:space="0" w:color="auto"/>
      </w:divBdr>
    </w:div>
    <w:div w:id="708842609">
      <w:bodyDiv w:val="1"/>
      <w:marLeft w:val="0"/>
      <w:marRight w:val="0"/>
      <w:marTop w:val="0"/>
      <w:marBottom w:val="0"/>
      <w:divBdr>
        <w:top w:val="none" w:sz="0" w:space="0" w:color="auto"/>
        <w:left w:val="none" w:sz="0" w:space="0" w:color="auto"/>
        <w:bottom w:val="none" w:sz="0" w:space="0" w:color="auto"/>
        <w:right w:val="none" w:sz="0" w:space="0" w:color="auto"/>
      </w:divBdr>
    </w:div>
    <w:div w:id="710374487">
      <w:bodyDiv w:val="1"/>
      <w:marLeft w:val="0"/>
      <w:marRight w:val="0"/>
      <w:marTop w:val="0"/>
      <w:marBottom w:val="0"/>
      <w:divBdr>
        <w:top w:val="none" w:sz="0" w:space="0" w:color="auto"/>
        <w:left w:val="none" w:sz="0" w:space="0" w:color="auto"/>
        <w:bottom w:val="none" w:sz="0" w:space="0" w:color="auto"/>
        <w:right w:val="none" w:sz="0" w:space="0" w:color="auto"/>
      </w:divBdr>
    </w:div>
    <w:div w:id="744643072">
      <w:bodyDiv w:val="1"/>
      <w:marLeft w:val="0"/>
      <w:marRight w:val="0"/>
      <w:marTop w:val="0"/>
      <w:marBottom w:val="0"/>
      <w:divBdr>
        <w:top w:val="none" w:sz="0" w:space="0" w:color="auto"/>
        <w:left w:val="none" w:sz="0" w:space="0" w:color="auto"/>
        <w:bottom w:val="none" w:sz="0" w:space="0" w:color="auto"/>
        <w:right w:val="none" w:sz="0" w:space="0" w:color="auto"/>
      </w:divBdr>
    </w:div>
    <w:div w:id="765535460">
      <w:bodyDiv w:val="1"/>
      <w:marLeft w:val="0"/>
      <w:marRight w:val="0"/>
      <w:marTop w:val="0"/>
      <w:marBottom w:val="0"/>
      <w:divBdr>
        <w:top w:val="none" w:sz="0" w:space="0" w:color="auto"/>
        <w:left w:val="none" w:sz="0" w:space="0" w:color="auto"/>
        <w:bottom w:val="none" w:sz="0" w:space="0" w:color="auto"/>
        <w:right w:val="none" w:sz="0" w:space="0" w:color="auto"/>
      </w:divBdr>
    </w:div>
    <w:div w:id="781194773">
      <w:bodyDiv w:val="1"/>
      <w:marLeft w:val="0"/>
      <w:marRight w:val="0"/>
      <w:marTop w:val="0"/>
      <w:marBottom w:val="0"/>
      <w:divBdr>
        <w:top w:val="none" w:sz="0" w:space="0" w:color="auto"/>
        <w:left w:val="none" w:sz="0" w:space="0" w:color="auto"/>
        <w:bottom w:val="none" w:sz="0" w:space="0" w:color="auto"/>
        <w:right w:val="none" w:sz="0" w:space="0" w:color="auto"/>
      </w:divBdr>
    </w:div>
    <w:div w:id="782920348">
      <w:bodyDiv w:val="1"/>
      <w:marLeft w:val="0"/>
      <w:marRight w:val="0"/>
      <w:marTop w:val="0"/>
      <w:marBottom w:val="0"/>
      <w:divBdr>
        <w:top w:val="none" w:sz="0" w:space="0" w:color="auto"/>
        <w:left w:val="none" w:sz="0" w:space="0" w:color="auto"/>
        <w:bottom w:val="none" w:sz="0" w:space="0" w:color="auto"/>
        <w:right w:val="none" w:sz="0" w:space="0" w:color="auto"/>
      </w:divBdr>
    </w:div>
    <w:div w:id="786511827">
      <w:bodyDiv w:val="1"/>
      <w:marLeft w:val="0"/>
      <w:marRight w:val="0"/>
      <w:marTop w:val="0"/>
      <w:marBottom w:val="0"/>
      <w:divBdr>
        <w:top w:val="none" w:sz="0" w:space="0" w:color="auto"/>
        <w:left w:val="none" w:sz="0" w:space="0" w:color="auto"/>
        <w:bottom w:val="none" w:sz="0" w:space="0" w:color="auto"/>
        <w:right w:val="none" w:sz="0" w:space="0" w:color="auto"/>
      </w:divBdr>
    </w:div>
    <w:div w:id="790250575">
      <w:bodyDiv w:val="1"/>
      <w:marLeft w:val="0"/>
      <w:marRight w:val="0"/>
      <w:marTop w:val="0"/>
      <w:marBottom w:val="0"/>
      <w:divBdr>
        <w:top w:val="none" w:sz="0" w:space="0" w:color="auto"/>
        <w:left w:val="none" w:sz="0" w:space="0" w:color="auto"/>
        <w:bottom w:val="none" w:sz="0" w:space="0" w:color="auto"/>
        <w:right w:val="none" w:sz="0" w:space="0" w:color="auto"/>
      </w:divBdr>
    </w:div>
    <w:div w:id="790637631">
      <w:bodyDiv w:val="1"/>
      <w:marLeft w:val="0"/>
      <w:marRight w:val="0"/>
      <w:marTop w:val="0"/>
      <w:marBottom w:val="0"/>
      <w:divBdr>
        <w:top w:val="none" w:sz="0" w:space="0" w:color="auto"/>
        <w:left w:val="none" w:sz="0" w:space="0" w:color="auto"/>
        <w:bottom w:val="none" w:sz="0" w:space="0" w:color="auto"/>
        <w:right w:val="none" w:sz="0" w:space="0" w:color="auto"/>
      </w:divBdr>
    </w:div>
    <w:div w:id="791367724">
      <w:bodyDiv w:val="1"/>
      <w:marLeft w:val="0"/>
      <w:marRight w:val="0"/>
      <w:marTop w:val="0"/>
      <w:marBottom w:val="0"/>
      <w:divBdr>
        <w:top w:val="none" w:sz="0" w:space="0" w:color="auto"/>
        <w:left w:val="none" w:sz="0" w:space="0" w:color="auto"/>
        <w:bottom w:val="none" w:sz="0" w:space="0" w:color="auto"/>
        <w:right w:val="none" w:sz="0" w:space="0" w:color="auto"/>
      </w:divBdr>
    </w:div>
    <w:div w:id="798376273">
      <w:bodyDiv w:val="1"/>
      <w:marLeft w:val="0"/>
      <w:marRight w:val="0"/>
      <w:marTop w:val="0"/>
      <w:marBottom w:val="0"/>
      <w:divBdr>
        <w:top w:val="none" w:sz="0" w:space="0" w:color="auto"/>
        <w:left w:val="none" w:sz="0" w:space="0" w:color="auto"/>
        <w:bottom w:val="none" w:sz="0" w:space="0" w:color="auto"/>
        <w:right w:val="none" w:sz="0" w:space="0" w:color="auto"/>
      </w:divBdr>
    </w:div>
    <w:div w:id="811291861">
      <w:bodyDiv w:val="1"/>
      <w:marLeft w:val="0"/>
      <w:marRight w:val="0"/>
      <w:marTop w:val="0"/>
      <w:marBottom w:val="0"/>
      <w:divBdr>
        <w:top w:val="none" w:sz="0" w:space="0" w:color="auto"/>
        <w:left w:val="none" w:sz="0" w:space="0" w:color="auto"/>
        <w:bottom w:val="none" w:sz="0" w:space="0" w:color="auto"/>
        <w:right w:val="none" w:sz="0" w:space="0" w:color="auto"/>
      </w:divBdr>
    </w:div>
    <w:div w:id="813059694">
      <w:bodyDiv w:val="1"/>
      <w:marLeft w:val="0"/>
      <w:marRight w:val="0"/>
      <w:marTop w:val="0"/>
      <w:marBottom w:val="0"/>
      <w:divBdr>
        <w:top w:val="none" w:sz="0" w:space="0" w:color="auto"/>
        <w:left w:val="none" w:sz="0" w:space="0" w:color="auto"/>
        <w:bottom w:val="none" w:sz="0" w:space="0" w:color="auto"/>
        <w:right w:val="none" w:sz="0" w:space="0" w:color="auto"/>
      </w:divBdr>
    </w:div>
    <w:div w:id="819999686">
      <w:bodyDiv w:val="1"/>
      <w:marLeft w:val="0"/>
      <w:marRight w:val="0"/>
      <w:marTop w:val="0"/>
      <w:marBottom w:val="0"/>
      <w:divBdr>
        <w:top w:val="none" w:sz="0" w:space="0" w:color="auto"/>
        <w:left w:val="none" w:sz="0" w:space="0" w:color="auto"/>
        <w:bottom w:val="none" w:sz="0" w:space="0" w:color="auto"/>
        <w:right w:val="none" w:sz="0" w:space="0" w:color="auto"/>
      </w:divBdr>
    </w:div>
    <w:div w:id="821972128">
      <w:bodyDiv w:val="1"/>
      <w:marLeft w:val="0"/>
      <w:marRight w:val="0"/>
      <w:marTop w:val="0"/>
      <w:marBottom w:val="0"/>
      <w:divBdr>
        <w:top w:val="none" w:sz="0" w:space="0" w:color="auto"/>
        <w:left w:val="none" w:sz="0" w:space="0" w:color="auto"/>
        <w:bottom w:val="none" w:sz="0" w:space="0" w:color="auto"/>
        <w:right w:val="none" w:sz="0" w:space="0" w:color="auto"/>
      </w:divBdr>
    </w:div>
    <w:div w:id="822433831">
      <w:bodyDiv w:val="1"/>
      <w:marLeft w:val="0"/>
      <w:marRight w:val="0"/>
      <w:marTop w:val="0"/>
      <w:marBottom w:val="0"/>
      <w:divBdr>
        <w:top w:val="none" w:sz="0" w:space="0" w:color="auto"/>
        <w:left w:val="none" w:sz="0" w:space="0" w:color="auto"/>
        <w:bottom w:val="none" w:sz="0" w:space="0" w:color="auto"/>
        <w:right w:val="none" w:sz="0" w:space="0" w:color="auto"/>
      </w:divBdr>
    </w:div>
    <w:div w:id="836767875">
      <w:bodyDiv w:val="1"/>
      <w:marLeft w:val="0"/>
      <w:marRight w:val="0"/>
      <w:marTop w:val="0"/>
      <w:marBottom w:val="0"/>
      <w:divBdr>
        <w:top w:val="none" w:sz="0" w:space="0" w:color="auto"/>
        <w:left w:val="none" w:sz="0" w:space="0" w:color="auto"/>
        <w:bottom w:val="none" w:sz="0" w:space="0" w:color="auto"/>
        <w:right w:val="none" w:sz="0" w:space="0" w:color="auto"/>
      </w:divBdr>
    </w:div>
    <w:div w:id="840435450">
      <w:bodyDiv w:val="1"/>
      <w:marLeft w:val="0"/>
      <w:marRight w:val="0"/>
      <w:marTop w:val="0"/>
      <w:marBottom w:val="0"/>
      <w:divBdr>
        <w:top w:val="none" w:sz="0" w:space="0" w:color="auto"/>
        <w:left w:val="none" w:sz="0" w:space="0" w:color="auto"/>
        <w:bottom w:val="none" w:sz="0" w:space="0" w:color="auto"/>
        <w:right w:val="none" w:sz="0" w:space="0" w:color="auto"/>
      </w:divBdr>
    </w:div>
    <w:div w:id="851726458">
      <w:bodyDiv w:val="1"/>
      <w:marLeft w:val="0"/>
      <w:marRight w:val="0"/>
      <w:marTop w:val="0"/>
      <w:marBottom w:val="0"/>
      <w:divBdr>
        <w:top w:val="none" w:sz="0" w:space="0" w:color="auto"/>
        <w:left w:val="none" w:sz="0" w:space="0" w:color="auto"/>
        <w:bottom w:val="none" w:sz="0" w:space="0" w:color="auto"/>
        <w:right w:val="none" w:sz="0" w:space="0" w:color="auto"/>
      </w:divBdr>
    </w:div>
    <w:div w:id="852691167">
      <w:bodyDiv w:val="1"/>
      <w:marLeft w:val="0"/>
      <w:marRight w:val="0"/>
      <w:marTop w:val="0"/>
      <w:marBottom w:val="0"/>
      <w:divBdr>
        <w:top w:val="none" w:sz="0" w:space="0" w:color="auto"/>
        <w:left w:val="none" w:sz="0" w:space="0" w:color="auto"/>
        <w:bottom w:val="none" w:sz="0" w:space="0" w:color="auto"/>
        <w:right w:val="none" w:sz="0" w:space="0" w:color="auto"/>
      </w:divBdr>
    </w:div>
    <w:div w:id="854686223">
      <w:bodyDiv w:val="1"/>
      <w:marLeft w:val="0"/>
      <w:marRight w:val="0"/>
      <w:marTop w:val="0"/>
      <w:marBottom w:val="0"/>
      <w:divBdr>
        <w:top w:val="none" w:sz="0" w:space="0" w:color="auto"/>
        <w:left w:val="none" w:sz="0" w:space="0" w:color="auto"/>
        <w:bottom w:val="none" w:sz="0" w:space="0" w:color="auto"/>
        <w:right w:val="none" w:sz="0" w:space="0" w:color="auto"/>
      </w:divBdr>
    </w:div>
    <w:div w:id="856623052">
      <w:bodyDiv w:val="1"/>
      <w:marLeft w:val="0"/>
      <w:marRight w:val="0"/>
      <w:marTop w:val="0"/>
      <w:marBottom w:val="0"/>
      <w:divBdr>
        <w:top w:val="none" w:sz="0" w:space="0" w:color="auto"/>
        <w:left w:val="none" w:sz="0" w:space="0" w:color="auto"/>
        <w:bottom w:val="none" w:sz="0" w:space="0" w:color="auto"/>
        <w:right w:val="none" w:sz="0" w:space="0" w:color="auto"/>
      </w:divBdr>
    </w:div>
    <w:div w:id="856772533">
      <w:bodyDiv w:val="1"/>
      <w:marLeft w:val="0"/>
      <w:marRight w:val="0"/>
      <w:marTop w:val="0"/>
      <w:marBottom w:val="0"/>
      <w:divBdr>
        <w:top w:val="none" w:sz="0" w:space="0" w:color="auto"/>
        <w:left w:val="none" w:sz="0" w:space="0" w:color="auto"/>
        <w:bottom w:val="none" w:sz="0" w:space="0" w:color="auto"/>
        <w:right w:val="none" w:sz="0" w:space="0" w:color="auto"/>
      </w:divBdr>
    </w:div>
    <w:div w:id="861437685">
      <w:bodyDiv w:val="1"/>
      <w:marLeft w:val="0"/>
      <w:marRight w:val="0"/>
      <w:marTop w:val="0"/>
      <w:marBottom w:val="0"/>
      <w:divBdr>
        <w:top w:val="none" w:sz="0" w:space="0" w:color="auto"/>
        <w:left w:val="none" w:sz="0" w:space="0" w:color="auto"/>
        <w:bottom w:val="none" w:sz="0" w:space="0" w:color="auto"/>
        <w:right w:val="none" w:sz="0" w:space="0" w:color="auto"/>
      </w:divBdr>
    </w:div>
    <w:div w:id="865018144">
      <w:bodyDiv w:val="1"/>
      <w:marLeft w:val="0"/>
      <w:marRight w:val="0"/>
      <w:marTop w:val="0"/>
      <w:marBottom w:val="0"/>
      <w:divBdr>
        <w:top w:val="none" w:sz="0" w:space="0" w:color="auto"/>
        <w:left w:val="none" w:sz="0" w:space="0" w:color="auto"/>
        <w:bottom w:val="none" w:sz="0" w:space="0" w:color="auto"/>
        <w:right w:val="none" w:sz="0" w:space="0" w:color="auto"/>
      </w:divBdr>
    </w:div>
    <w:div w:id="873806097">
      <w:bodyDiv w:val="1"/>
      <w:marLeft w:val="0"/>
      <w:marRight w:val="0"/>
      <w:marTop w:val="0"/>
      <w:marBottom w:val="0"/>
      <w:divBdr>
        <w:top w:val="none" w:sz="0" w:space="0" w:color="auto"/>
        <w:left w:val="none" w:sz="0" w:space="0" w:color="auto"/>
        <w:bottom w:val="none" w:sz="0" w:space="0" w:color="auto"/>
        <w:right w:val="none" w:sz="0" w:space="0" w:color="auto"/>
      </w:divBdr>
    </w:div>
    <w:div w:id="902452839">
      <w:bodyDiv w:val="1"/>
      <w:marLeft w:val="0"/>
      <w:marRight w:val="0"/>
      <w:marTop w:val="0"/>
      <w:marBottom w:val="0"/>
      <w:divBdr>
        <w:top w:val="none" w:sz="0" w:space="0" w:color="auto"/>
        <w:left w:val="none" w:sz="0" w:space="0" w:color="auto"/>
        <w:bottom w:val="none" w:sz="0" w:space="0" w:color="auto"/>
        <w:right w:val="none" w:sz="0" w:space="0" w:color="auto"/>
      </w:divBdr>
    </w:div>
    <w:div w:id="903948243">
      <w:bodyDiv w:val="1"/>
      <w:marLeft w:val="0"/>
      <w:marRight w:val="0"/>
      <w:marTop w:val="0"/>
      <w:marBottom w:val="0"/>
      <w:divBdr>
        <w:top w:val="none" w:sz="0" w:space="0" w:color="auto"/>
        <w:left w:val="none" w:sz="0" w:space="0" w:color="auto"/>
        <w:bottom w:val="none" w:sz="0" w:space="0" w:color="auto"/>
        <w:right w:val="none" w:sz="0" w:space="0" w:color="auto"/>
      </w:divBdr>
    </w:div>
    <w:div w:id="904027643">
      <w:bodyDiv w:val="1"/>
      <w:marLeft w:val="0"/>
      <w:marRight w:val="0"/>
      <w:marTop w:val="0"/>
      <w:marBottom w:val="0"/>
      <w:divBdr>
        <w:top w:val="none" w:sz="0" w:space="0" w:color="auto"/>
        <w:left w:val="none" w:sz="0" w:space="0" w:color="auto"/>
        <w:bottom w:val="none" w:sz="0" w:space="0" w:color="auto"/>
        <w:right w:val="none" w:sz="0" w:space="0" w:color="auto"/>
      </w:divBdr>
    </w:div>
    <w:div w:id="904800158">
      <w:bodyDiv w:val="1"/>
      <w:marLeft w:val="0"/>
      <w:marRight w:val="0"/>
      <w:marTop w:val="0"/>
      <w:marBottom w:val="0"/>
      <w:divBdr>
        <w:top w:val="none" w:sz="0" w:space="0" w:color="auto"/>
        <w:left w:val="none" w:sz="0" w:space="0" w:color="auto"/>
        <w:bottom w:val="none" w:sz="0" w:space="0" w:color="auto"/>
        <w:right w:val="none" w:sz="0" w:space="0" w:color="auto"/>
      </w:divBdr>
    </w:div>
    <w:div w:id="905804737">
      <w:bodyDiv w:val="1"/>
      <w:marLeft w:val="0"/>
      <w:marRight w:val="0"/>
      <w:marTop w:val="0"/>
      <w:marBottom w:val="0"/>
      <w:divBdr>
        <w:top w:val="none" w:sz="0" w:space="0" w:color="auto"/>
        <w:left w:val="none" w:sz="0" w:space="0" w:color="auto"/>
        <w:bottom w:val="none" w:sz="0" w:space="0" w:color="auto"/>
        <w:right w:val="none" w:sz="0" w:space="0" w:color="auto"/>
      </w:divBdr>
    </w:div>
    <w:div w:id="906303283">
      <w:bodyDiv w:val="1"/>
      <w:marLeft w:val="0"/>
      <w:marRight w:val="0"/>
      <w:marTop w:val="0"/>
      <w:marBottom w:val="0"/>
      <w:divBdr>
        <w:top w:val="none" w:sz="0" w:space="0" w:color="auto"/>
        <w:left w:val="none" w:sz="0" w:space="0" w:color="auto"/>
        <w:bottom w:val="none" w:sz="0" w:space="0" w:color="auto"/>
        <w:right w:val="none" w:sz="0" w:space="0" w:color="auto"/>
      </w:divBdr>
    </w:div>
    <w:div w:id="910039723">
      <w:bodyDiv w:val="1"/>
      <w:marLeft w:val="0"/>
      <w:marRight w:val="0"/>
      <w:marTop w:val="0"/>
      <w:marBottom w:val="0"/>
      <w:divBdr>
        <w:top w:val="none" w:sz="0" w:space="0" w:color="auto"/>
        <w:left w:val="none" w:sz="0" w:space="0" w:color="auto"/>
        <w:bottom w:val="none" w:sz="0" w:space="0" w:color="auto"/>
        <w:right w:val="none" w:sz="0" w:space="0" w:color="auto"/>
      </w:divBdr>
    </w:div>
    <w:div w:id="914359269">
      <w:bodyDiv w:val="1"/>
      <w:marLeft w:val="0"/>
      <w:marRight w:val="0"/>
      <w:marTop w:val="0"/>
      <w:marBottom w:val="0"/>
      <w:divBdr>
        <w:top w:val="none" w:sz="0" w:space="0" w:color="auto"/>
        <w:left w:val="none" w:sz="0" w:space="0" w:color="auto"/>
        <w:bottom w:val="none" w:sz="0" w:space="0" w:color="auto"/>
        <w:right w:val="none" w:sz="0" w:space="0" w:color="auto"/>
      </w:divBdr>
    </w:div>
    <w:div w:id="934215735">
      <w:bodyDiv w:val="1"/>
      <w:marLeft w:val="0"/>
      <w:marRight w:val="0"/>
      <w:marTop w:val="0"/>
      <w:marBottom w:val="0"/>
      <w:divBdr>
        <w:top w:val="none" w:sz="0" w:space="0" w:color="auto"/>
        <w:left w:val="none" w:sz="0" w:space="0" w:color="auto"/>
        <w:bottom w:val="none" w:sz="0" w:space="0" w:color="auto"/>
        <w:right w:val="none" w:sz="0" w:space="0" w:color="auto"/>
      </w:divBdr>
    </w:div>
    <w:div w:id="937565032">
      <w:bodyDiv w:val="1"/>
      <w:marLeft w:val="0"/>
      <w:marRight w:val="0"/>
      <w:marTop w:val="0"/>
      <w:marBottom w:val="0"/>
      <w:divBdr>
        <w:top w:val="none" w:sz="0" w:space="0" w:color="auto"/>
        <w:left w:val="none" w:sz="0" w:space="0" w:color="auto"/>
        <w:bottom w:val="none" w:sz="0" w:space="0" w:color="auto"/>
        <w:right w:val="none" w:sz="0" w:space="0" w:color="auto"/>
      </w:divBdr>
    </w:div>
    <w:div w:id="940141573">
      <w:bodyDiv w:val="1"/>
      <w:marLeft w:val="0"/>
      <w:marRight w:val="0"/>
      <w:marTop w:val="0"/>
      <w:marBottom w:val="0"/>
      <w:divBdr>
        <w:top w:val="none" w:sz="0" w:space="0" w:color="auto"/>
        <w:left w:val="none" w:sz="0" w:space="0" w:color="auto"/>
        <w:bottom w:val="none" w:sz="0" w:space="0" w:color="auto"/>
        <w:right w:val="none" w:sz="0" w:space="0" w:color="auto"/>
      </w:divBdr>
    </w:div>
    <w:div w:id="950163018">
      <w:bodyDiv w:val="1"/>
      <w:marLeft w:val="0"/>
      <w:marRight w:val="0"/>
      <w:marTop w:val="0"/>
      <w:marBottom w:val="0"/>
      <w:divBdr>
        <w:top w:val="none" w:sz="0" w:space="0" w:color="auto"/>
        <w:left w:val="none" w:sz="0" w:space="0" w:color="auto"/>
        <w:bottom w:val="none" w:sz="0" w:space="0" w:color="auto"/>
        <w:right w:val="none" w:sz="0" w:space="0" w:color="auto"/>
      </w:divBdr>
    </w:div>
    <w:div w:id="955675845">
      <w:bodyDiv w:val="1"/>
      <w:marLeft w:val="0"/>
      <w:marRight w:val="0"/>
      <w:marTop w:val="0"/>
      <w:marBottom w:val="0"/>
      <w:divBdr>
        <w:top w:val="none" w:sz="0" w:space="0" w:color="auto"/>
        <w:left w:val="none" w:sz="0" w:space="0" w:color="auto"/>
        <w:bottom w:val="none" w:sz="0" w:space="0" w:color="auto"/>
        <w:right w:val="none" w:sz="0" w:space="0" w:color="auto"/>
      </w:divBdr>
    </w:div>
    <w:div w:id="958491188">
      <w:bodyDiv w:val="1"/>
      <w:marLeft w:val="0"/>
      <w:marRight w:val="0"/>
      <w:marTop w:val="0"/>
      <w:marBottom w:val="0"/>
      <w:divBdr>
        <w:top w:val="none" w:sz="0" w:space="0" w:color="auto"/>
        <w:left w:val="none" w:sz="0" w:space="0" w:color="auto"/>
        <w:bottom w:val="none" w:sz="0" w:space="0" w:color="auto"/>
        <w:right w:val="none" w:sz="0" w:space="0" w:color="auto"/>
      </w:divBdr>
    </w:div>
    <w:div w:id="960380521">
      <w:bodyDiv w:val="1"/>
      <w:marLeft w:val="0"/>
      <w:marRight w:val="0"/>
      <w:marTop w:val="0"/>
      <w:marBottom w:val="0"/>
      <w:divBdr>
        <w:top w:val="none" w:sz="0" w:space="0" w:color="auto"/>
        <w:left w:val="none" w:sz="0" w:space="0" w:color="auto"/>
        <w:bottom w:val="none" w:sz="0" w:space="0" w:color="auto"/>
        <w:right w:val="none" w:sz="0" w:space="0" w:color="auto"/>
      </w:divBdr>
    </w:div>
    <w:div w:id="961110813">
      <w:bodyDiv w:val="1"/>
      <w:marLeft w:val="0"/>
      <w:marRight w:val="0"/>
      <w:marTop w:val="0"/>
      <w:marBottom w:val="0"/>
      <w:divBdr>
        <w:top w:val="none" w:sz="0" w:space="0" w:color="auto"/>
        <w:left w:val="none" w:sz="0" w:space="0" w:color="auto"/>
        <w:bottom w:val="none" w:sz="0" w:space="0" w:color="auto"/>
        <w:right w:val="none" w:sz="0" w:space="0" w:color="auto"/>
      </w:divBdr>
    </w:div>
    <w:div w:id="964311239">
      <w:bodyDiv w:val="1"/>
      <w:marLeft w:val="0"/>
      <w:marRight w:val="0"/>
      <w:marTop w:val="0"/>
      <w:marBottom w:val="0"/>
      <w:divBdr>
        <w:top w:val="none" w:sz="0" w:space="0" w:color="auto"/>
        <w:left w:val="none" w:sz="0" w:space="0" w:color="auto"/>
        <w:bottom w:val="none" w:sz="0" w:space="0" w:color="auto"/>
        <w:right w:val="none" w:sz="0" w:space="0" w:color="auto"/>
      </w:divBdr>
    </w:div>
    <w:div w:id="966084928">
      <w:bodyDiv w:val="1"/>
      <w:marLeft w:val="0"/>
      <w:marRight w:val="0"/>
      <w:marTop w:val="0"/>
      <w:marBottom w:val="0"/>
      <w:divBdr>
        <w:top w:val="none" w:sz="0" w:space="0" w:color="auto"/>
        <w:left w:val="none" w:sz="0" w:space="0" w:color="auto"/>
        <w:bottom w:val="none" w:sz="0" w:space="0" w:color="auto"/>
        <w:right w:val="none" w:sz="0" w:space="0" w:color="auto"/>
      </w:divBdr>
    </w:div>
    <w:div w:id="967853476">
      <w:bodyDiv w:val="1"/>
      <w:marLeft w:val="0"/>
      <w:marRight w:val="0"/>
      <w:marTop w:val="0"/>
      <w:marBottom w:val="0"/>
      <w:divBdr>
        <w:top w:val="none" w:sz="0" w:space="0" w:color="auto"/>
        <w:left w:val="none" w:sz="0" w:space="0" w:color="auto"/>
        <w:bottom w:val="none" w:sz="0" w:space="0" w:color="auto"/>
        <w:right w:val="none" w:sz="0" w:space="0" w:color="auto"/>
      </w:divBdr>
    </w:div>
    <w:div w:id="971903227">
      <w:bodyDiv w:val="1"/>
      <w:marLeft w:val="0"/>
      <w:marRight w:val="0"/>
      <w:marTop w:val="0"/>
      <w:marBottom w:val="0"/>
      <w:divBdr>
        <w:top w:val="none" w:sz="0" w:space="0" w:color="auto"/>
        <w:left w:val="none" w:sz="0" w:space="0" w:color="auto"/>
        <w:bottom w:val="none" w:sz="0" w:space="0" w:color="auto"/>
        <w:right w:val="none" w:sz="0" w:space="0" w:color="auto"/>
      </w:divBdr>
    </w:div>
    <w:div w:id="976110922">
      <w:bodyDiv w:val="1"/>
      <w:marLeft w:val="0"/>
      <w:marRight w:val="0"/>
      <w:marTop w:val="0"/>
      <w:marBottom w:val="0"/>
      <w:divBdr>
        <w:top w:val="none" w:sz="0" w:space="0" w:color="auto"/>
        <w:left w:val="none" w:sz="0" w:space="0" w:color="auto"/>
        <w:bottom w:val="none" w:sz="0" w:space="0" w:color="auto"/>
        <w:right w:val="none" w:sz="0" w:space="0" w:color="auto"/>
      </w:divBdr>
    </w:div>
    <w:div w:id="979462254">
      <w:bodyDiv w:val="1"/>
      <w:marLeft w:val="0"/>
      <w:marRight w:val="0"/>
      <w:marTop w:val="0"/>
      <w:marBottom w:val="0"/>
      <w:divBdr>
        <w:top w:val="none" w:sz="0" w:space="0" w:color="auto"/>
        <w:left w:val="none" w:sz="0" w:space="0" w:color="auto"/>
        <w:bottom w:val="none" w:sz="0" w:space="0" w:color="auto"/>
        <w:right w:val="none" w:sz="0" w:space="0" w:color="auto"/>
      </w:divBdr>
    </w:div>
    <w:div w:id="985161017">
      <w:bodyDiv w:val="1"/>
      <w:marLeft w:val="0"/>
      <w:marRight w:val="0"/>
      <w:marTop w:val="0"/>
      <w:marBottom w:val="0"/>
      <w:divBdr>
        <w:top w:val="none" w:sz="0" w:space="0" w:color="auto"/>
        <w:left w:val="none" w:sz="0" w:space="0" w:color="auto"/>
        <w:bottom w:val="none" w:sz="0" w:space="0" w:color="auto"/>
        <w:right w:val="none" w:sz="0" w:space="0" w:color="auto"/>
      </w:divBdr>
    </w:div>
    <w:div w:id="1002780352">
      <w:bodyDiv w:val="1"/>
      <w:marLeft w:val="0"/>
      <w:marRight w:val="0"/>
      <w:marTop w:val="0"/>
      <w:marBottom w:val="0"/>
      <w:divBdr>
        <w:top w:val="none" w:sz="0" w:space="0" w:color="auto"/>
        <w:left w:val="none" w:sz="0" w:space="0" w:color="auto"/>
        <w:bottom w:val="none" w:sz="0" w:space="0" w:color="auto"/>
        <w:right w:val="none" w:sz="0" w:space="0" w:color="auto"/>
      </w:divBdr>
    </w:div>
    <w:div w:id="1008405932">
      <w:bodyDiv w:val="1"/>
      <w:marLeft w:val="0"/>
      <w:marRight w:val="0"/>
      <w:marTop w:val="0"/>
      <w:marBottom w:val="0"/>
      <w:divBdr>
        <w:top w:val="none" w:sz="0" w:space="0" w:color="auto"/>
        <w:left w:val="none" w:sz="0" w:space="0" w:color="auto"/>
        <w:bottom w:val="none" w:sz="0" w:space="0" w:color="auto"/>
        <w:right w:val="none" w:sz="0" w:space="0" w:color="auto"/>
      </w:divBdr>
    </w:div>
    <w:div w:id="1037702029">
      <w:bodyDiv w:val="1"/>
      <w:marLeft w:val="0"/>
      <w:marRight w:val="0"/>
      <w:marTop w:val="0"/>
      <w:marBottom w:val="0"/>
      <w:divBdr>
        <w:top w:val="none" w:sz="0" w:space="0" w:color="auto"/>
        <w:left w:val="none" w:sz="0" w:space="0" w:color="auto"/>
        <w:bottom w:val="none" w:sz="0" w:space="0" w:color="auto"/>
        <w:right w:val="none" w:sz="0" w:space="0" w:color="auto"/>
      </w:divBdr>
    </w:div>
    <w:div w:id="1042555594">
      <w:bodyDiv w:val="1"/>
      <w:marLeft w:val="0"/>
      <w:marRight w:val="0"/>
      <w:marTop w:val="0"/>
      <w:marBottom w:val="0"/>
      <w:divBdr>
        <w:top w:val="none" w:sz="0" w:space="0" w:color="auto"/>
        <w:left w:val="none" w:sz="0" w:space="0" w:color="auto"/>
        <w:bottom w:val="none" w:sz="0" w:space="0" w:color="auto"/>
        <w:right w:val="none" w:sz="0" w:space="0" w:color="auto"/>
      </w:divBdr>
    </w:div>
    <w:div w:id="1045567125">
      <w:bodyDiv w:val="1"/>
      <w:marLeft w:val="0"/>
      <w:marRight w:val="0"/>
      <w:marTop w:val="0"/>
      <w:marBottom w:val="0"/>
      <w:divBdr>
        <w:top w:val="none" w:sz="0" w:space="0" w:color="auto"/>
        <w:left w:val="none" w:sz="0" w:space="0" w:color="auto"/>
        <w:bottom w:val="none" w:sz="0" w:space="0" w:color="auto"/>
        <w:right w:val="none" w:sz="0" w:space="0" w:color="auto"/>
      </w:divBdr>
    </w:div>
    <w:div w:id="1045643989">
      <w:bodyDiv w:val="1"/>
      <w:marLeft w:val="0"/>
      <w:marRight w:val="0"/>
      <w:marTop w:val="0"/>
      <w:marBottom w:val="0"/>
      <w:divBdr>
        <w:top w:val="none" w:sz="0" w:space="0" w:color="auto"/>
        <w:left w:val="none" w:sz="0" w:space="0" w:color="auto"/>
        <w:bottom w:val="none" w:sz="0" w:space="0" w:color="auto"/>
        <w:right w:val="none" w:sz="0" w:space="0" w:color="auto"/>
      </w:divBdr>
    </w:div>
    <w:div w:id="1064714923">
      <w:bodyDiv w:val="1"/>
      <w:marLeft w:val="0"/>
      <w:marRight w:val="0"/>
      <w:marTop w:val="0"/>
      <w:marBottom w:val="0"/>
      <w:divBdr>
        <w:top w:val="none" w:sz="0" w:space="0" w:color="auto"/>
        <w:left w:val="none" w:sz="0" w:space="0" w:color="auto"/>
        <w:bottom w:val="none" w:sz="0" w:space="0" w:color="auto"/>
        <w:right w:val="none" w:sz="0" w:space="0" w:color="auto"/>
      </w:divBdr>
    </w:div>
    <w:div w:id="1067723797">
      <w:bodyDiv w:val="1"/>
      <w:marLeft w:val="0"/>
      <w:marRight w:val="0"/>
      <w:marTop w:val="0"/>
      <w:marBottom w:val="0"/>
      <w:divBdr>
        <w:top w:val="none" w:sz="0" w:space="0" w:color="auto"/>
        <w:left w:val="none" w:sz="0" w:space="0" w:color="auto"/>
        <w:bottom w:val="none" w:sz="0" w:space="0" w:color="auto"/>
        <w:right w:val="none" w:sz="0" w:space="0" w:color="auto"/>
      </w:divBdr>
    </w:div>
    <w:div w:id="1079130934">
      <w:bodyDiv w:val="1"/>
      <w:marLeft w:val="0"/>
      <w:marRight w:val="0"/>
      <w:marTop w:val="0"/>
      <w:marBottom w:val="0"/>
      <w:divBdr>
        <w:top w:val="none" w:sz="0" w:space="0" w:color="auto"/>
        <w:left w:val="none" w:sz="0" w:space="0" w:color="auto"/>
        <w:bottom w:val="none" w:sz="0" w:space="0" w:color="auto"/>
        <w:right w:val="none" w:sz="0" w:space="0" w:color="auto"/>
      </w:divBdr>
    </w:div>
    <w:div w:id="1081410812">
      <w:bodyDiv w:val="1"/>
      <w:marLeft w:val="0"/>
      <w:marRight w:val="0"/>
      <w:marTop w:val="0"/>
      <w:marBottom w:val="0"/>
      <w:divBdr>
        <w:top w:val="none" w:sz="0" w:space="0" w:color="auto"/>
        <w:left w:val="none" w:sz="0" w:space="0" w:color="auto"/>
        <w:bottom w:val="none" w:sz="0" w:space="0" w:color="auto"/>
        <w:right w:val="none" w:sz="0" w:space="0" w:color="auto"/>
      </w:divBdr>
    </w:div>
    <w:div w:id="1081680519">
      <w:bodyDiv w:val="1"/>
      <w:marLeft w:val="0"/>
      <w:marRight w:val="0"/>
      <w:marTop w:val="0"/>
      <w:marBottom w:val="0"/>
      <w:divBdr>
        <w:top w:val="none" w:sz="0" w:space="0" w:color="auto"/>
        <w:left w:val="none" w:sz="0" w:space="0" w:color="auto"/>
        <w:bottom w:val="none" w:sz="0" w:space="0" w:color="auto"/>
        <w:right w:val="none" w:sz="0" w:space="0" w:color="auto"/>
      </w:divBdr>
    </w:div>
    <w:div w:id="1109734587">
      <w:bodyDiv w:val="1"/>
      <w:marLeft w:val="0"/>
      <w:marRight w:val="0"/>
      <w:marTop w:val="0"/>
      <w:marBottom w:val="0"/>
      <w:divBdr>
        <w:top w:val="none" w:sz="0" w:space="0" w:color="auto"/>
        <w:left w:val="none" w:sz="0" w:space="0" w:color="auto"/>
        <w:bottom w:val="none" w:sz="0" w:space="0" w:color="auto"/>
        <w:right w:val="none" w:sz="0" w:space="0" w:color="auto"/>
      </w:divBdr>
    </w:div>
    <w:div w:id="1119569835">
      <w:bodyDiv w:val="1"/>
      <w:marLeft w:val="0"/>
      <w:marRight w:val="0"/>
      <w:marTop w:val="0"/>
      <w:marBottom w:val="0"/>
      <w:divBdr>
        <w:top w:val="none" w:sz="0" w:space="0" w:color="auto"/>
        <w:left w:val="none" w:sz="0" w:space="0" w:color="auto"/>
        <w:bottom w:val="none" w:sz="0" w:space="0" w:color="auto"/>
        <w:right w:val="none" w:sz="0" w:space="0" w:color="auto"/>
      </w:divBdr>
    </w:div>
    <w:div w:id="1120802763">
      <w:bodyDiv w:val="1"/>
      <w:marLeft w:val="0"/>
      <w:marRight w:val="0"/>
      <w:marTop w:val="0"/>
      <w:marBottom w:val="0"/>
      <w:divBdr>
        <w:top w:val="none" w:sz="0" w:space="0" w:color="auto"/>
        <w:left w:val="none" w:sz="0" w:space="0" w:color="auto"/>
        <w:bottom w:val="none" w:sz="0" w:space="0" w:color="auto"/>
        <w:right w:val="none" w:sz="0" w:space="0" w:color="auto"/>
      </w:divBdr>
    </w:div>
    <w:div w:id="1120875788">
      <w:bodyDiv w:val="1"/>
      <w:marLeft w:val="0"/>
      <w:marRight w:val="0"/>
      <w:marTop w:val="0"/>
      <w:marBottom w:val="0"/>
      <w:divBdr>
        <w:top w:val="none" w:sz="0" w:space="0" w:color="auto"/>
        <w:left w:val="none" w:sz="0" w:space="0" w:color="auto"/>
        <w:bottom w:val="none" w:sz="0" w:space="0" w:color="auto"/>
        <w:right w:val="none" w:sz="0" w:space="0" w:color="auto"/>
      </w:divBdr>
    </w:div>
    <w:div w:id="1124546635">
      <w:bodyDiv w:val="1"/>
      <w:marLeft w:val="0"/>
      <w:marRight w:val="0"/>
      <w:marTop w:val="0"/>
      <w:marBottom w:val="0"/>
      <w:divBdr>
        <w:top w:val="none" w:sz="0" w:space="0" w:color="auto"/>
        <w:left w:val="none" w:sz="0" w:space="0" w:color="auto"/>
        <w:bottom w:val="none" w:sz="0" w:space="0" w:color="auto"/>
        <w:right w:val="none" w:sz="0" w:space="0" w:color="auto"/>
      </w:divBdr>
    </w:div>
    <w:div w:id="1130440084">
      <w:bodyDiv w:val="1"/>
      <w:marLeft w:val="0"/>
      <w:marRight w:val="0"/>
      <w:marTop w:val="0"/>
      <w:marBottom w:val="0"/>
      <w:divBdr>
        <w:top w:val="none" w:sz="0" w:space="0" w:color="auto"/>
        <w:left w:val="none" w:sz="0" w:space="0" w:color="auto"/>
        <w:bottom w:val="none" w:sz="0" w:space="0" w:color="auto"/>
        <w:right w:val="none" w:sz="0" w:space="0" w:color="auto"/>
      </w:divBdr>
    </w:div>
    <w:div w:id="1132135355">
      <w:bodyDiv w:val="1"/>
      <w:marLeft w:val="0"/>
      <w:marRight w:val="0"/>
      <w:marTop w:val="0"/>
      <w:marBottom w:val="0"/>
      <w:divBdr>
        <w:top w:val="none" w:sz="0" w:space="0" w:color="auto"/>
        <w:left w:val="none" w:sz="0" w:space="0" w:color="auto"/>
        <w:bottom w:val="none" w:sz="0" w:space="0" w:color="auto"/>
        <w:right w:val="none" w:sz="0" w:space="0" w:color="auto"/>
      </w:divBdr>
    </w:div>
    <w:div w:id="1141577425">
      <w:bodyDiv w:val="1"/>
      <w:marLeft w:val="0"/>
      <w:marRight w:val="0"/>
      <w:marTop w:val="0"/>
      <w:marBottom w:val="0"/>
      <w:divBdr>
        <w:top w:val="none" w:sz="0" w:space="0" w:color="auto"/>
        <w:left w:val="none" w:sz="0" w:space="0" w:color="auto"/>
        <w:bottom w:val="none" w:sz="0" w:space="0" w:color="auto"/>
        <w:right w:val="none" w:sz="0" w:space="0" w:color="auto"/>
      </w:divBdr>
    </w:div>
    <w:div w:id="1156070158">
      <w:bodyDiv w:val="1"/>
      <w:marLeft w:val="0"/>
      <w:marRight w:val="0"/>
      <w:marTop w:val="0"/>
      <w:marBottom w:val="0"/>
      <w:divBdr>
        <w:top w:val="none" w:sz="0" w:space="0" w:color="auto"/>
        <w:left w:val="none" w:sz="0" w:space="0" w:color="auto"/>
        <w:bottom w:val="none" w:sz="0" w:space="0" w:color="auto"/>
        <w:right w:val="none" w:sz="0" w:space="0" w:color="auto"/>
      </w:divBdr>
    </w:div>
    <w:div w:id="1160270154">
      <w:bodyDiv w:val="1"/>
      <w:marLeft w:val="0"/>
      <w:marRight w:val="0"/>
      <w:marTop w:val="0"/>
      <w:marBottom w:val="0"/>
      <w:divBdr>
        <w:top w:val="none" w:sz="0" w:space="0" w:color="auto"/>
        <w:left w:val="none" w:sz="0" w:space="0" w:color="auto"/>
        <w:bottom w:val="none" w:sz="0" w:space="0" w:color="auto"/>
        <w:right w:val="none" w:sz="0" w:space="0" w:color="auto"/>
      </w:divBdr>
    </w:div>
    <w:div w:id="1162619819">
      <w:bodyDiv w:val="1"/>
      <w:marLeft w:val="0"/>
      <w:marRight w:val="0"/>
      <w:marTop w:val="0"/>
      <w:marBottom w:val="0"/>
      <w:divBdr>
        <w:top w:val="none" w:sz="0" w:space="0" w:color="auto"/>
        <w:left w:val="none" w:sz="0" w:space="0" w:color="auto"/>
        <w:bottom w:val="none" w:sz="0" w:space="0" w:color="auto"/>
        <w:right w:val="none" w:sz="0" w:space="0" w:color="auto"/>
      </w:divBdr>
    </w:div>
    <w:div w:id="1167286764">
      <w:bodyDiv w:val="1"/>
      <w:marLeft w:val="0"/>
      <w:marRight w:val="0"/>
      <w:marTop w:val="0"/>
      <w:marBottom w:val="0"/>
      <w:divBdr>
        <w:top w:val="none" w:sz="0" w:space="0" w:color="auto"/>
        <w:left w:val="none" w:sz="0" w:space="0" w:color="auto"/>
        <w:bottom w:val="none" w:sz="0" w:space="0" w:color="auto"/>
        <w:right w:val="none" w:sz="0" w:space="0" w:color="auto"/>
      </w:divBdr>
    </w:div>
    <w:div w:id="1168250535">
      <w:bodyDiv w:val="1"/>
      <w:marLeft w:val="0"/>
      <w:marRight w:val="0"/>
      <w:marTop w:val="0"/>
      <w:marBottom w:val="0"/>
      <w:divBdr>
        <w:top w:val="none" w:sz="0" w:space="0" w:color="auto"/>
        <w:left w:val="none" w:sz="0" w:space="0" w:color="auto"/>
        <w:bottom w:val="none" w:sz="0" w:space="0" w:color="auto"/>
        <w:right w:val="none" w:sz="0" w:space="0" w:color="auto"/>
      </w:divBdr>
    </w:div>
    <w:div w:id="1180852457">
      <w:bodyDiv w:val="1"/>
      <w:marLeft w:val="0"/>
      <w:marRight w:val="0"/>
      <w:marTop w:val="0"/>
      <w:marBottom w:val="0"/>
      <w:divBdr>
        <w:top w:val="none" w:sz="0" w:space="0" w:color="auto"/>
        <w:left w:val="none" w:sz="0" w:space="0" w:color="auto"/>
        <w:bottom w:val="none" w:sz="0" w:space="0" w:color="auto"/>
        <w:right w:val="none" w:sz="0" w:space="0" w:color="auto"/>
      </w:divBdr>
    </w:div>
    <w:div w:id="1181166666">
      <w:bodyDiv w:val="1"/>
      <w:marLeft w:val="0"/>
      <w:marRight w:val="0"/>
      <w:marTop w:val="0"/>
      <w:marBottom w:val="0"/>
      <w:divBdr>
        <w:top w:val="none" w:sz="0" w:space="0" w:color="auto"/>
        <w:left w:val="none" w:sz="0" w:space="0" w:color="auto"/>
        <w:bottom w:val="none" w:sz="0" w:space="0" w:color="auto"/>
        <w:right w:val="none" w:sz="0" w:space="0" w:color="auto"/>
      </w:divBdr>
    </w:div>
    <w:div w:id="1183131757">
      <w:bodyDiv w:val="1"/>
      <w:marLeft w:val="0"/>
      <w:marRight w:val="0"/>
      <w:marTop w:val="0"/>
      <w:marBottom w:val="0"/>
      <w:divBdr>
        <w:top w:val="none" w:sz="0" w:space="0" w:color="auto"/>
        <w:left w:val="none" w:sz="0" w:space="0" w:color="auto"/>
        <w:bottom w:val="none" w:sz="0" w:space="0" w:color="auto"/>
        <w:right w:val="none" w:sz="0" w:space="0" w:color="auto"/>
      </w:divBdr>
    </w:div>
    <w:div w:id="1209226768">
      <w:bodyDiv w:val="1"/>
      <w:marLeft w:val="0"/>
      <w:marRight w:val="0"/>
      <w:marTop w:val="0"/>
      <w:marBottom w:val="0"/>
      <w:divBdr>
        <w:top w:val="none" w:sz="0" w:space="0" w:color="auto"/>
        <w:left w:val="none" w:sz="0" w:space="0" w:color="auto"/>
        <w:bottom w:val="none" w:sz="0" w:space="0" w:color="auto"/>
        <w:right w:val="none" w:sz="0" w:space="0" w:color="auto"/>
      </w:divBdr>
    </w:div>
    <w:div w:id="1241403570">
      <w:bodyDiv w:val="1"/>
      <w:marLeft w:val="0"/>
      <w:marRight w:val="0"/>
      <w:marTop w:val="0"/>
      <w:marBottom w:val="0"/>
      <w:divBdr>
        <w:top w:val="none" w:sz="0" w:space="0" w:color="auto"/>
        <w:left w:val="none" w:sz="0" w:space="0" w:color="auto"/>
        <w:bottom w:val="none" w:sz="0" w:space="0" w:color="auto"/>
        <w:right w:val="none" w:sz="0" w:space="0" w:color="auto"/>
      </w:divBdr>
    </w:div>
    <w:div w:id="1252473446">
      <w:bodyDiv w:val="1"/>
      <w:marLeft w:val="0"/>
      <w:marRight w:val="0"/>
      <w:marTop w:val="0"/>
      <w:marBottom w:val="0"/>
      <w:divBdr>
        <w:top w:val="none" w:sz="0" w:space="0" w:color="auto"/>
        <w:left w:val="none" w:sz="0" w:space="0" w:color="auto"/>
        <w:bottom w:val="none" w:sz="0" w:space="0" w:color="auto"/>
        <w:right w:val="none" w:sz="0" w:space="0" w:color="auto"/>
      </w:divBdr>
    </w:div>
    <w:div w:id="1265266442">
      <w:bodyDiv w:val="1"/>
      <w:marLeft w:val="0"/>
      <w:marRight w:val="0"/>
      <w:marTop w:val="0"/>
      <w:marBottom w:val="0"/>
      <w:divBdr>
        <w:top w:val="none" w:sz="0" w:space="0" w:color="auto"/>
        <w:left w:val="none" w:sz="0" w:space="0" w:color="auto"/>
        <w:bottom w:val="none" w:sz="0" w:space="0" w:color="auto"/>
        <w:right w:val="none" w:sz="0" w:space="0" w:color="auto"/>
      </w:divBdr>
    </w:div>
    <w:div w:id="1281689216">
      <w:bodyDiv w:val="1"/>
      <w:marLeft w:val="0"/>
      <w:marRight w:val="0"/>
      <w:marTop w:val="0"/>
      <w:marBottom w:val="0"/>
      <w:divBdr>
        <w:top w:val="none" w:sz="0" w:space="0" w:color="auto"/>
        <w:left w:val="none" w:sz="0" w:space="0" w:color="auto"/>
        <w:bottom w:val="none" w:sz="0" w:space="0" w:color="auto"/>
        <w:right w:val="none" w:sz="0" w:space="0" w:color="auto"/>
      </w:divBdr>
    </w:div>
    <w:div w:id="1294483850">
      <w:bodyDiv w:val="1"/>
      <w:marLeft w:val="0"/>
      <w:marRight w:val="0"/>
      <w:marTop w:val="0"/>
      <w:marBottom w:val="0"/>
      <w:divBdr>
        <w:top w:val="none" w:sz="0" w:space="0" w:color="auto"/>
        <w:left w:val="none" w:sz="0" w:space="0" w:color="auto"/>
        <w:bottom w:val="none" w:sz="0" w:space="0" w:color="auto"/>
        <w:right w:val="none" w:sz="0" w:space="0" w:color="auto"/>
      </w:divBdr>
    </w:div>
    <w:div w:id="1308588280">
      <w:bodyDiv w:val="1"/>
      <w:marLeft w:val="0"/>
      <w:marRight w:val="0"/>
      <w:marTop w:val="0"/>
      <w:marBottom w:val="0"/>
      <w:divBdr>
        <w:top w:val="none" w:sz="0" w:space="0" w:color="auto"/>
        <w:left w:val="none" w:sz="0" w:space="0" w:color="auto"/>
        <w:bottom w:val="none" w:sz="0" w:space="0" w:color="auto"/>
        <w:right w:val="none" w:sz="0" w:space="0" w:color="auto"/>
      </w:divBdr>
    </w:div>
    <w:div w:id="1316567815">
      <w:bodyDiv w:val="1"/>
      <w:marLeft w:val="0"/>
      <w:marRight w:val="0"/>
      <w:marTop w:val="0"/>
      <w:marBottom w:val="0"/>
      <w:divBdr>
        <w:top w:val="none" w:sz="0" w:space="0" w:color="auto"/>
        <w:left w:val="none" w:sz="0" w:space="0" w:color="auto"/>
        <w:bottom w:val="none" w:sz="0" w:space="0" w:color="auto"/>
        <w:right w:val="none" w:sz="0" w:space="0" w:color="auto"/>
      </w:divBdr>
    </w:div>
    <w:div w:id="1320113151">
      <w:bodyDiv w:val="1"/>
      <w:marLeft w:val="0"/>
      <w:marRight w:val="0"/>
      <w:marTop w:val="0"/>
      <w:marBottom w:val="0"/>
      <w:divBdr>
        <w:top w:val="none" w:sz="0" w:space="0" w:color="auto"/>
        <w:left w:val="none" w:sz="0" w:space="0" w:color="auto"/>
        <w:bottom w:val="none" w:sz="0" w:space="0" w:color="auto"/>
        <w:right w:val="none" w:sz="0" w:space="0" w:color="auto"/>
      </w:divBdr>
    </w:div>
    <w:div w:id="1329867760">
      <w:bodyDiv w:val="1"/>
      <w:marLeft w:val="0"/>
      <w:marRight w:val="0"/>
      <w:marTop w:val="0"/>
      <w:marBottom w:val="0"/>
      <w:divBdr>
        <w:top w:val="none" w:sz="0" w:space="0" w:color="auto"/>
        <w:left w:val="none" w:sz="0" w:space="0" w:color="auto"/>
        <w:bottom w:val="none" w:sz="0" w:space="0" w:color="auto"/>
        <w:right w:val="none" w:sz="0" w:space="0" w:color="auto"/>
      </w:divBdr>
    </w:div>
    <w:div w:id="1330599425">
      <w:bodyDiv w:val="1"/>
      <w:marLeft w:val="0"/>
      <w:marRight w:val="0"/>
      <w:marTop w:val="0"/>
      <w:marBottom w:val="0"/>
      <w:divBdr>
        <w:top w:val="none" w:sz="0" w:space="0" w:color="auto"/>
        <w:left w:val="none" w:sz="0" w:space="0" w:color="auto"/>
        <w:bottom w:val="none" w:sz="0" w:space="0" w:color="auto"/>
        <w:right w:val="none" w:sz="0" w:space="0" w:color="auto"/>
      </w:divBdr>
    </w:div>
    <w:div w:id="1339695185">
      <w:bodyDiv w:val="1"/>
      <w:marLeft w:val="0"/>
      <w:marRight w:val="0"/>
      <w:marTop w:val="0"/>
      <w:marBottom w:val="0"/>
      <w:divBdr>
        <w:top w:val="none" w:sz="0" w:space="0" w:color="auto"/>
        <w:left w:val="none" w:sz="0" w:space="0" w:color="auto"/>
        <w:bottom w:val="none" w:sz="0" w:space="0" w:color="auto"/>
        <w:right w:val="none" w:sz="0" w:space="0" w:color="auto"/>
      </w:divBdr>
    </w:div>
    <w:div w:id="1342201247">
      <w:bodyDiv w:val="1"/>
      <w:marLeft w:val="0"/>
      <w:marRight w:val="0"/>
      <w:marTop w:val="0"/>
      <w:marBottom w:val="0"/>
      <w:divBdr>
        <w:top w:val="none" w:sz="0" w:space="0" w:color="auto"/>
        <w:left w:val="none" w:sz="0" w:space="0" w:color="auto"/>
        <w:bottom w:val="none" w:sz="0" w:space="0" w:color="auto"/>
        <w:right w:val="none" w:sz="0" w:space="0" w:color="auto"/>
      </w:divBdr>
    </w:div>
    <w:div w:id="1345009506">
      <w:bodyDiv w:val="1"/>
      <w:marLeft w:val="0"/>
      <w:marRight w:val="0"/>
      <w:marTop w:val="0"/>
      <w:marBottom w:val="0"/>
      <w:divBdr>
        <w:top w:val="none" w:sz="0" w:space="0" w:color="auto"/>
        <w:left w:val="none" w:sz="0" w:space="0" w:color="auto"/>
        <w:bottom w:val="none" w:sz="0" w:space="0" w:color="auto"/>
        <w:right w:val="none" w:sz="0" w:space="0" w:color="auto"/>
      </w:divBdr>
    </w:div>
    <w:div w:id="1350834423">
      <w:bodyDiv w:val="1"/>
      <w:marLeft w:val="0"/>
      <w:marRight w:val="0"/>
      <w:marTop w:val="0"/>
      <w:marBottom w:val="0"/>
      <w:divBdr>
        <w:top w:val="none" w:sz="0" w:space="0" w:color="auto"/>
        <w:left w:val="none" w:sz="0" w:space="0" w:color="auto"/>
        <w:bottom w:val="none" w:sz="0" w:space="0" w:color="auto"/>
        <w:right w:val="none" w:sz="0" w:space="0" w:color="auto"/>
      </w:divBdr>
    </w:div>
    <w:div w:id="1351683114">
      <w:bodyDiv w:val="1"/>
      <w:marLeft w:val="0"/>
      <w:marRight w:val="0"/>
      <w:marTop w:val="0"/>
      <w:marBottom w:val="0"/>
      <w:divBdr>
        <w:top w:val="none" w:sz="0" w:space="0" w:color="auto"/>
        <w:left w:val="none" w:sz="0" w:space="0" w:color="auto"/>
        <w:bottom w:val="none" w:sz="0" w:space="0" w:color="auto"/>
        <w:right w:val="none" w:sz="0" w:space="0" w:color="auto"/>
      </w:divBdr>
    </w:div>
    <w:div w:id="1356078438">
      <w:bodyDiv w:val="1"/>
      <w:marLeft w:val="0"/>
      <w:marRight w:val="0"/>
      <w:marTop w:val="0"/>
      <w:marBottom w:val="0"/>
      <w:divBdr>
        <w:top w:val="none" w:sz="0" w:space="0" w:color="auto"/>
        <w:left w:val="none" w:sz="0" w:space="0" w:color="auto"/>
        <w:bottom w:val="none" w:sz="0" w:space="0" w:color="auto"/>
        <w:right w:val="none" w:sz="0" w:space="0" w:color="auto"/>
      </w:divBdr>
    </w:div>
    <w:div w:id="1359625871">
      <w:bodyDiv w:val="1"/>
      <w:marLeft w:val="0"/>
      <w:marRight w:val="0"/>
      <w:marTop w:val="0"/>
      <w:marBottom w:val="0"/>
      <w:divBdr>
        <w:top w:val="none" w:sz="0" w:space="0" w:color="auto"/>
        <w:left w:val="none" w:sz="0" w:space="0" w:color="auto"/>
        <w:bottom w:val="none" w:sz="0" w:space="0" w:color="auto"/>
        <w:right w:val="none" w:sz="0" w:space="0" w:color="auto"/>
      </w:divBdr>
    </w:div>
    <w:div w:id="1372416345">
      <w:bodyDiv w:val="1"/>
      <w:marLeft w:val="0"/>
      <w:marRight w:val="0"/>
      <w:marTop w:val="0"/>
      <w:marBottom w:val="0"/>
      <w:divBdr>
        <w:top w:val="none" w:sz="0" w:space="0" w:color="auto"/>
        <w:left w:val="none" w:sz="0" w:space="0" w:color="auto"/>
        <w:bottom w:val="none" w:sz="0" w:space="0" w:color="auto"/>
        <w:right w:val="none" w:sz="0" w:space="0" w:color="auto"/>
      </w:divBdr>
    </w:div>
    <w:div w:id="1379624246">
      <w:bodyDiv w:val="1"/>
      <w:marLeft w:val="0"/>
      <w:marRight w:val="0"/>
      <w:marTop w:val="0"/>
      <w:marBottom w:val="0"/>
      <w:divBdr>
        <w:top w:val="none" w:sz="0" w:space="0" w:color="auto"/>
        <w:left w:val="none" w:sz="0" w:space="0" w:color="auto"/>
        <w:bottom w:val="none" w:sz="0" w:space="0" w:color="auto"/>
        <w:right w:val="none" w:sz="0" w:space="0" w:color="auto"/>
      </w:divBdr>
    </w:div>
    <w:div w:id="1381125636">
      <w:bodyDiv w:val="1"/>
      <w:marLeft w:val="0"/>
      <w:marRight w:val="0"/>
      <w:marTop w:val="0"/>
      <w:marBottom w:val="0"/>
      <w:divBdr>
        <w:top w:val="none" w:sz="0" w:space="0" w:color="auto"/>
        <w:left w:val="none" w:sz="0" w:space="0" w:color="auto"/>
        <w:bottom w:val="none" w:sz="0" w:space="0" w:color="auto"/>
        <w:right w:val="none" w:sz="0" w:space="0" w:color="auto"/>
      </w:divBdr>
    </w:div>
    <w:div w:id="1381324941">
      <w:bodyDiv w:val="1"/>
      <w:marLeft w:val="0"/>
      <w:marRight w:val="0"/>
      <w:marTop w:val="0"/>
      <w:marBottom w:val="0"/>
      <w:divBdr>
        <w:top w:val="none" w:sz="0" w:space="0" w:color="auto"/>
        <w:left w:val="none" w:sz="0" w:space="0" w:color="auto"/>
        <w:bottom w:val="none" w:sz="0" w:space="0" w:color="auto"/>
        <w:right w:val="none" w:sz="0" w:space="0" w:color="auto"/>
      </w:divBdr>
    </w:div>
    <w:div w:id="1384795903">
      <w:bodyDiv w:val="1"/>
      <w:marLeft w:val="0"/>
      <w:marRight w:val="0"/>
      <w:marTop w:val="0"/>
      <w:marBottom w:val="0"/>
      <w:divBdr>
        <w:top w:val="none" w:sz="0" w:space="0" w:color="auto"/>
        <w:left w:val="none" w:sz="0" w:space="0" w:color="auto"/>
        <w:bottom w:val="none" w:sz="0" w:space="0" w:color="auto"/>
        <w:right w:val="none" w:sz="0" w:space="0" w:color="auto"/>
      </w:divBdr>
    </w:div>
    <w:div w:id="1405105557">
      <w:bodyDiv w:val="1"/>
      <w:marLeft w:val="0"/>
      <w:marRight w:val="0"/>
      <w:marTop w:val="0"/>
      <w:marBottom w:val="0"/>
      <w:divBdr>
        <w:top w:val="none" w:sz="0" w:space="0" w:color="auto"/>
        <w:left w:val="none" w:sz="0" w:space="0" w:color="auto"/>
        <w:bottom w:val="none" w:sz="0" w:space="0" w:color="auto"/>
        <w:right w:val="none" w:sz="0" w:space="0" w:color="auto"/>
      </w:divBdr>
    </w:div>
    <w:div w:id="1406611242">
      <w:bodyDiv w:val="1"/>
      <w:marLeft w:val="0"/>
      <w:marRight w:val="0"/>
      <w:marTop w:val="0"/>
      <w:marBottom w:val="0"/>
      <w:divBdr>
        <w:top w:val="none" w:sz="0" w:space="0" w:color="auto"/>
        <w:left w:val="none" w:sz="0" w:space="0" w:color="auto"/>
        <w:bottom w:val="none" w:sz="0" w:space="0" w:color="auto"/>
        <w:right w:val="none" w:sz="0" w:space="0" w:color="auto"/>
      </w:divBdr>
    </w:div>
    <w:div w:id="1416248485">
      <w:bodyDiv w:val="1"/>
      <w:marLeft w:val="0"/>
      <w:marRight w:val="0"/>
      <w:marTop w:val="0"/>
      <w:marBottom w:val="0"/>
      <w:divBdr>
        <w:top w:val="none" w:sz="0" w:space="0" w:color="auto"/>
        <w:left w:val="none" w:sz="0" w:space="0" w:color="auto"/>
        <w:bottom w:val="none" w:sz="0" w:space="0" w:color="auto"/>
        <w:right w:val="none" w:sz="0" w:space="0" w:color="auto"/>
      </w:divBdr>
    </w:div>
    <w:div w:id="1424497535">
      <w:bodyDiv w:val="1"/>
      <w:marLeft w:val="0"/>
      <w:marRight w:val="0"/>
      <w:marTop w:val="0"/>
      <w:marBottom w:val="0"/>
      <w:divBdr>
        <w:top w:val="none" w:sz="0" w:space="0" w:color="auto"/>
        <w:left w:val="none" w:sz="0" w:space="0" w:color="auto"/>
        <w:bottom w:val="none" w:sz="0" w:space="0" w:color="auto"/>
        <w:right w:val="none" w:sz="0" w:space="0" w:color="auto"/>
      </w:divBdr>
    </w:div>
    <w:div w:id="1438716996">
      <w:bodyDiv w:val="1"/>
      <w:marLeft w:val="0"/>
      <w:marRight w:val="0"/>
      <w:marTop w:val="0"/>
      <w:marBottom w:val="0"/>
      <w:divBdr>
        <w:top w:val="none" w:sz="0" w:space="0" w:color="auto"/>
        <w:left w:val="none" w:sz="0" w:space="0" w:color="auto"/>
        <w:bottom w:val="none" w:sz="0" w:space="0" w:color="auto"/>
        <w:right w:val="none" w:sz="0" w:space="0" w:color="auto"/>
      </w:divBdr>
    </w:div>
    <w:div w:id="1454783650">
      <w:bodyDiv w:val="1"/>
      <w:marLeft w:val="0"/>
      <w:marRight w:val="0"/>
      <w:marTop w:val="0"/>
      <w:marBottom w:val="0"/>
      <w:divBdr>
        <w:top w:val="none" w:sz="0" w:space="0" w:color="auto"/>
        <w:left w:val="none" w:sz="0" w:space="0" w:color="auto"/>
        <w:bottom w:val="none" w:sz="0" w:space="0" w:color="auto"/>
        <w:right w:val="none" w:sz="0" w:space="0" w:color="auto"/>
      </w:divBdr>
    </w:div>
    <w:div w:id="1466238319">
      <w:bodyDiv w:val="1"/>
      <w:marLeft w:val="0"/>
      <w:marRight w:val="0"/>
      <w:marTop w:val="0"/>
      <w:marBottom w:val="0"/>
      <w:divBdr>
        <w:top w:val="none" w:sz="0" w:space="0" w:color="auto"/>
        <w:left w:val="none" w:sz="0" w:space="0" w:color="auto"/>
        <w:bottom w:val="none" w:sz="0" w:space="0" w:color="auto"/>
        <w:right w:val="none" w:sz="0" w:space="0" w:color="auto"/>
      </w:divBdr>
    </w:div>
    <w:div w:id="1472867819">
      <w:bodyDiv w:val="1"/>
      <w:marLeft w:val="0"/>
      <w:marRight w:val="0"/>
      <w:marTop w:val="0"/>
      <w:marBottom w:val="0"/>
      <w:divBdr>
        <w:top w:val="none" w:sz="0" w:space="0" w:color="auto"/>
        <w:left w:val="none" w:sz="0" w:space="0" w:color="auto"/>
        <w:bottom w:val="none" w:sz="0" w:space="0" w:color="auto"/>
        <w:right w:val="none" w:sz="0" w:space="0" w:color="auto"/>
      </w:divBdr>
    </w:div>
    <w:div w:id="1476146628">
      <w:bodyDiv w:val="1"/>
      <w:marLeft w:val="0"/>
      <w:marRight w:val="0"/>
      <w:marTop w:val="0"/>
      <w:marBottom w:val="0"/>
      <w:divBdr>
        <w:top w:val="none" w:sz="0" w:space="0" w:color="auto"/>
        <w:left w:val="none" w:sz="0" w:space="0" w:color="auto"/>
        <w:bottom w:val="none" w:sz="0" w:space="0" w:color="auto"/>
        <w:right w:val="none" w:sz="0" w:space="0" w:color="auto"/>
      </w:divBdr>
    </w:div>
    <w:div w:id="1485581799">
      <w:bodyDiv w:val="1"/>
      <w:marLeft w:val="0"/>
      <w:marRight w:val="0"/>
      <w:marTop w:val="0"/>
      <w:marBottom w:val="0"/>
      <w:divBdr>
        <w:top w:val="none" w:sz="0" w:space="0" w:color="auto"/>
        <w:left w:val="none" w:sz="0" w:space="0" w:color="auto"/>
        <w:bottom w:val="none" w:sz="0" w:space="0" w:color="auto"/>
        <w:right w:val="none" w:sz="0" w:space="0" w:color="auto"/>
      </w:divBdr>
    </w:div>
    <w:div w:id="1485783415">
      <w:bodyDiv w:val="1"/>
      <w:marLeft w:val="0"/>
      <w:marRight w:val="0"/>
      <w:marTop w:val="0"/>
      <w:marBottom w:val="0"/>
      <w:divBdr>
        <w:top w:val="none" w:sz="0" w:space="0" w:color="auto"/>
        <w:left w:val="none" w:sz="0" w:space="0" w:color="auto"/>
        <w:bottom w:val="none" w:sz="0" w:space="0" w:color="auto"/>
        <w:right w:val="none" w:sz="0" w:space="0" w:color="auto"/>
      </w:divBdr>
    </w:div>
    <w:div w:id="1502348915">
      <w:bodyDiv w:val="1"/>
      <w:marLeft w:val="0"/>
      <w:marRight w:val="0"/>
      <w:marTop w:val="0"/>
      <w:marBottom w:val="0"/>
      <w:divBdr>
        <w:top w:val="none" w:sz="0" w:space="0" w:color="auto"/>
        <w:left w:val="none" w:sz="0" w:space="0" w:color="auto"/>
        <w:bottom w:val="none" w:sz="0" w:space="0" w:color="auto"/>
        <w:right w:val="none" w:sz="0" w:space="0" w:color="auto"/>
      </w:divBdr>
    </w:div>
    <w:div w:id="1510220459">
      <w:bodyDiv w:val="1"/>
      <w:marLeft w:val="0"/>
      <w:marRight w:val="0"/>
      <w:marTop w:val="0"/>
      <w:marBottom w:val="0"/>
      <w:divBdr>
        <w:top w:val="none" w:sz="0" w:space="0" w:color="auto"/>
        <w:left w:val="none" w:sz="0" w:space="0" w:color="auto"/>
        <w:bottom w:val="none" w:sz="0" w:space="0" w:color="auto"/>
        <w:right w:val="none" w:sz="0" w:space="0" w:color="auto"/>
      </w:divBdr>
    </w:div>
    <w:div w:id="1516773338">
      <w:bodyDiv w:val="1"/>
      <w:marLeft w:val="0"/>
      <w:marRight w:val="0"/>
      <w:marTop w:val="0"/>
      <w:marBottom w:val="0"/>
      <w:divBdr>
        <w:top w:val="none" w:sz="0" w:space="0" w:color="auto"/>
        <w:left w:val="none" w:sz="0" w:space="0" w:color="auto"/>
        <w:bottom w:val="none" w:sz="0" w:space="0" w:color="auto"/>
        <w:right w:val="none" w:sz="0" w:space="0" w:color="auto"/>
      </w:divBdr>
    </w:div>
    <w:div w:id="1517842371">
      <w:bodyDiv w:val="1"/>
      <w:marLeft w:val="0"/>
      <w:marRight w:val="0"/>
      <w:marTop w:val="0"/>
      <w:marBottom w:val="0"/>
      <w:divBdr>
        <w:top w:val="none" w:sz="0" w:space="0" w:color="auto"/>
        <w:left w:val="none" w:sz="0" w:space="0" w:color="auto"/>
        <w:bottom w:val="none" w:sz="0" w:space="0" w:color="auto"/>
        <w:right w:val="none" w:sz="0" w:space="0" w:color="auto"/>
      </w:divBdr>
    </w:div>
    <w:div w:id="1520007202">
      <w:bodyDiv w:val="1"/>
      <w:marLeft w:val="0"/>
      <w:marRight w:val="0"/>
      <w:marTop w:val="0"/>
      <w:marBottom w:val="0"/>
      <w:divBdr>
        <w:top w:val="none" w:sz="0" w:space="0" w:color="auto"/>
        <w:left w:val="none" w:sz="0" w:space="0" w:color="auto"/>
        <w:bottom w:val="none" w:sz="0" w:space="0" w:color="auto"/>
        <w:right w:val="none" w:sz="0" w:space="0" w:color="auto"/>
      </w:divBdr>
    </w:div>
    <w:div w:id="1536507696">
      <w:bodyDiv w:val="1"/>
      <w:marLeft w:val="0"/>
      <w:marRight w:val="0"/>
      <w:marTop w:val="0"/>
      <w:marBottom w:val="0"/>
      <w:divBdr>
        <w:top w:val="none" w:sz="0" w:space="0" w:color="auto"/>
        <w:left w:val="none" w:sz="0" w:space="0" w:color="auto"/>
        <w:bottom w:val="none" w:sz="0" w:space="0" w:color="auto"/>
        <w:right w:val="none" w:sz="0" w:space="0" w:color="auto"/>
      </w:divBdr>
    </w:div>
    <w:div w:id="1551577122">
      <w:bodyDiv w:val="1"/>
      <w:marLeft w:val="0"/>
      <w:marRight w:val="0"/>
      <w:marTop w:val="0"/>
      <w:marBottom w:val="0"/>
      <w:divBdr>
        <w:top w:val="none" w:sz="0" w:space="0" w:color="auto"/>
        <w:left w:val="none" w:sz="0" w:space="0" w:color="auto"/>
        <w:bottom w:val="none" w:sz="0" w:space="0" w:color="auto"/>
        <w:right w:val="none" w:sz="0" w:space="0" w:color="auto"/>
      </w:divBdr>
    </w:div>
    <w:div w:id="1552765015">
      <w:bodyDiv w:val="1"/>
      <w:marLeft w:val="0"/>
      <w:marRight w:val="0"/>
      <w:marTop w:val="0"/>
      <w:marBottom w:val="0"/>
      <w:divBdr>
        <w:top w:val="none" w:sz="0" w:space="0" w:color="auto"/>
        <w:left w:val="none" w:sz="0" w:space="0" w:color="auto"/>
        <w:bottom w:val="none" w:sz="0" w:space="0" w:color="auto"/>
        <w:right w:val="none" w:sz="0" w:space="0" w:color="auto"/>
      </w:divBdr>
    </w:div>
    <w:div w:id="1562475285">
      <w:bodyDiv w:val="1"/>
      <w:marLeft w:val="0"/>
      <w:marRight w:val="0"/>
      <w:marTop w:val="0"/>
      <w:marBottom w:val="0"/>
      <w:divBdr>
        <w:top w:val="none" w:sz="0" w:space="0" w:color="auto"/>
        <w:left w:val="none" w:sz="0" w:space="0" w:color="auto"/>
        <w:bottom w:val="none" w:sz="0" w:space="0" w:color="auto"/>
        <w:right w:val="none" w:sz="0" w:space="0" w:color="auto"/>
      </w:divBdr>
    </w:div>
    <w:div w:id="1577477934">
      <w:bodyDiv w:val="1"/>
      <w:marLeft w:val="0"/>
      <w:marRight w:val="0"/>
      <w:marTop w:val="0"/>
      <w:marBottom w:val="0"/>
      <w:divBdr>
        <w:top w:val="none" w:sz="0" w:space="0" w:color="auto"/>
        <w:left w:val="none" w:sz="0" w:space="0" w:color="auto"/>
        <w:bottom w:val="none" w:sz="0" w:space="0" w:color="auto"/>
        <w:right w:val="none" w:sz="0" w:space="0" w:color="auto"/>
      </w:divBdr>
    </w:div>
    <w:div w:id="1579441868">
      <w:bodyDiv w:val="1"/>
      <w:marLeft w:val="0"/>
      <w:marRight w:val="0"/>
      <w:marTop w:val="0"/>
      <w:marBottom w:val="0"/>
      <w:divBdr>
        <w:top w:val="none" w:sz="0" w:space="0" w:color="auto"/>
        <w:left w:val="none" w:sz="0" w:space="0" w:color="auto"/>
        <w:bottom w:val="none" w:sz="0" w:space="0" w:color="auto"/>
        <w:right w:val="none" w:sz="0" w:space="0" w:color="auto"/>
      </w:divBdr>
    </w:div>
    <w:div w:id="1593081005">
      <w:bodyDiv w:val="1"/>
      <w:marLeft w:val="0"/>
      <w:marRight w:val="0"/>
      <w:marTop w:val="0"/>
      <w:marBottom w:val="0"/>
      <w:divBdr>
        <w:top w:val="none" w:sz="0" w:space="0" w:color="auto"/>
        <w:left w:val="none" w:sz="0" w:space="0" w:color="auto"/>
        <w:bottom w:val="none" w:sz="0" w:space="0" w:color="auto"/>
        <w:right w:val="none" w:sz="0" w:space="0" w:color="auto"/>
      </w:divBdr>
    </w:div>
    <w:div w:id="1608656410">
      <w:bodyDiv w:val="1"/>
      <w:marLeft w:val="0"/>
      <w:marRight w:val="0"/>
      <w:marTop w:val="0"/>
      <w:marBottom w:val="0"/>
      <w:divBdr>
        <w:top w:val="none" w:sz="0" w:space="0" w:color="auto"/>
        <w:left w:val="none" w:sz="0" w:space="0" w:color="auto"/>
        <w:bottom w:val="none" w:sz="0" w:space="0" w:color="auto"/>
        <w:right w:val="none" w:sz="0" w:space="0" w:color="auto"/>
      </w:divBdr>
    </w:div>
    <w:div w:id="1619069955">
      <w:bodyDiv w:val="1"/>
      <w:marLeft w:val="0"/>
      <w:marRight w:val="0"/>
      <w:marTop w:val="0"/>
      <w:marBottom w:val="0"/>
      <w:divBdr>
        <w:top w:val="none" w:sz="0" w:space="0" w:color="auto"/>
        <w:left w:val="none" w:sz="0" w:space="0" w:color="auto"/>
        <w:bottom w:val="none" w:sz="0" w:space="0" w:color="auto"/>
        <w:right w:val="none" w:sz="0" w:space="0" w:color="auto"/>
      </w:divBdr>
    </w:div>
    <w:div w:id="1628508830">
      <w:bodyDiv w:val="1"/>
      <w:marLeft w:val="0"/>
      <w:marRight w:val="0"/>
      <w:marTop w:val="0"/>
      <w:marBottom w:val="0"/>
      <w:divBdr>
        <w:top w:val="none" w:sz="0" w:space="0" w:color="auto"/>
        <w:left w:val="none" w:sz="0" w:space="0" w:color="auto"/>
        <w:bottom w:val="none" w:sz="0" w:space="0" w:color="auto"/>
        <w:right w:val="none" w:sz="0" w:space="0" w:color="auto"/>
      </w:divBdr>
    </w:div>
    <w:div w:id="1654526219">
      <w:bodyDiv w:val="1"/>
      <w:marLeft w:val="0"/>
      <w:marRight w:val="0"/>
      <w:marTop w:val="0"/>
      <w:marBottom w:val="0"/>
      <w:divBdr>
        <w:top w:val="none" w:sz="0" w:space="0" w:color="auto"/>
        <w:left w:val="none" w:sz="0" w:space="0" w:color="auto"/>
        <w:bottom w:val="none" w:sz="0" w:space="0" w:color="auto"/>
        <w:right w:val="none" w:sz="0" w:space="0" w:color="auto"/>
      </w:divBdr>
    </w:div>
    <w:div w:id="1663654421">
      <w:bodyDiv w:val="1"/>
      <w:marLeft w:val="0"/>
      <w:marRight w:val="0"/>
      <w:marTop w:val="0"/>
      <w:marBottom w:val="0"/>
      <w:divBdr>
        <w:top w:val="none" w:sz="0" w:space="0" w:color="auto"/>
        <w:left w:val="none" w:sz="0" w:space="0" w:color="auto"/>
        <w:bottom w:val="none" w:sz="0" w:space="0" w:color="auto"/>
        <w:right w:val="none" w:sz="0" w:space="0" w:color="auto"/>
      </w:divBdr>
    </w:div>
    <w:div w:id="1672104512">
      <w:bodyDiv w:val="1"/>
      <w:marLeft w:val="0"/>
      <w:marRight w:val="0"/>
      <w:marTop w:val="0"/>
      <w:marBottom w:val="0"/>
      <w:divBdr>
        <w:top w:val="none" w:sz="0" w:space="0" w:color="auto"/>
        <w:left w:val="none" w:sz="0" w:space="0" w:color="auto"/>
        <w:bottom w:val="none" w:sz="0" w:space="0" w:color="auto"/>
        <w:right w:val="none" w:sz="0" w:space="0" w:color="auto"/>
      </w:divBdr>
    </w:div>
    <w:div w:id="1677031674">
      <w:bodyDiv w:val="1"/>
      <w:marLeft w:val="0"/>
      <w:marRight w:val="0"/>
      <w:marTop w:val="0"/>
      <w:marBottom w:val="0"/>
      <w:divBdr>
        <w:top w:val="none" w:sz="0" w:space="0" w:color="auto"/>
        <w:left w:val="none" w:sz="0" w:space="0" w:color="auto"/>
        <w:bottom w:val="none" w:sz="0" w:space="0" w:color="auto"/>
        <w:right w:val="none" w:sz="0" w:space="0" w:color="auto"/>
      </w:divBdr>
    </w:div>
    <w:div w:id="1688410262">
      <w:bodyDiv w:val="1"/>
      <w:marLeft w:val="0"/>
      <w:marRight w:val="0"/>
      <w:marTop w:val="0"/>
      <w:marBottom w:val="0"/>
      <w:divBdr>
        <w:top w:val="none" w:sz="0" w:space="0" w:color="auto"/>
        <w:left w:val="none" w:sz="0" w:space="0" w:color="auto"/>
        <w:bottom w:val="none" w:sz="0" w:space="0" w:color="auto"/>
        <w:right w:val="none" w:sz="0" w:space="0" w:color="auto"/>
      </w:divBdr>
    </w:div>
    <w:div w:id="1693417312">
      <w:bodyDiv w:val="1"/>
      <w:marLeft w:val="0"/>
      <w:marRight w:val="0"/>
      <w:marTop w:val="0"/>
      <w:marBottom w:val="0"/>
      <w:divBdr>
        <w:top w:val="none" w:sz="0" w:space="0" w:color="auto"/>
        <w:left w:val="none" w:sz="0" w:space="0" w:color="auto"/>
        <w:bottom w:val="none" w:sz="0" w:space="0" w:color="auto"/>
        <w:right w:val="none" w:sz="0" w:space="0" w:color="auto"/>
      </w:divBdr>
    </w:div>
    <w:div w:id="1698314064">
      <w:bodyDiv w:val="1"/>
      <w:marLeft w:val="0"/>
      <w:marRight w:val="0"/>
      <w:marTop w:val="0"/>
      <w:marBottom w:val="0"/>
      <w:divBdr>
        <w:top w:val="none" w:sz="0" w:space="0" w:color="auto"/>
        <w:left w:val="none" w:sz="0" w:space="0" w:color="auto"/>
        <w:bottom w:val="none" w:sz="0" w:space="0" w:color="auto"/>
        <w:right w:val="none" w:sz="0" w:space="0" w:color="auto"/>
      </w:divBdr>
    </w:div>
    <w:div w:id="1720862087">
      <w:bodyDiv w:val="1"/>
      <w:marLeft w:val="0"/>
      <w:marRight w:val="0"/>
      <w:marTop w:val="0"/>
      <w:marBottom w:val="0"/>
      <w:divBdr>
        <w:top w:val="none" w:sz="0" w:space="0" w:color="auto"/>
        <w:left w:val="none" w:sz="0" w:space="0" w:color="auto"/>
        <w:bottom w:val="none" w:sz="0" w:space="0" w:color="auto"/>
        <w:right w:val="none" w:sz="0" w:space="0" w:color="auto"/>
      </w:divBdr>
    </w:div>
    <w:div w:id="1723367135">
      <w:bodyDiv w:val="1"/>
      <w:marLeft w:val="0"/>
      <w:marRight w:val="0"/>
      <w:marTop w:val="0"/>
      <w:marBottom w:val="0"/>
      <w:divBdr>
        <w:top w:val="none" w:sz="0" w:space="0" w:color="auto"/>
        <w:left w:val="none" w:sz="0" w:space="0" w:color="auto"/>
        <w:bottom w:val="none" w:sz="0" w:space="0" w:color="auto"/>
        <w:right w:val="none" w:sz="0" w:space="0" w:color="auto"/>
      </w:divBdr>
    </w:div>
    <w:div w:id="1728531616">
      <w:bodyDiv w:val="1"/>
      <w:marLeft w:val="0"/>
      <w:marRight w:val="0"/>
      <w:marTop w:val="0"/>
      <w:marBottom w:val="0"/>
      <w:divBdr>
        <w:top w:val="none" w:sz="0" w:space="0" w:color="auto"/>
        <w:left w:val="none" w:sz="0" w:space="0" w:color="auto"/>
        <w:bottom w:val="none" w:sz="0" w:space="0" w:color="auto"/>
        <w:right w:val="none" w:sz="0" w:space="0" w:color="auto"/>
      </w:divBdr>
    </w:div>
    <w:div w:id="1729719591">
      <w:bodyDiv w:val="1"/>
      <w:marLeft w:val="0"/>
      <w:marRight w:val="0"/>
      <w:marTop w:val="0"/>
      <w:marBottom w:val="0"/>
      <w:divBdr>
        <w:top w:val="none" w:sz="0" w:space="0" w:color="auto"/>
        <w:left w:val="none" w:sz="0" w:space="0" w:color="auto"/>
        <w:bottom w:val="none" w:sz="0" w:space="0" w:color="auto"/>
        <w:right w:val="none" w:sz="0" w:space="0" w:color="auto"/>
      </w:divBdr>
    </w:div>
    <w:div w:id="1755322796">
      <w:bodyDiv w:val="1"/>
      <w:marLeft w:val="0"/>
      <w:marRight w:val="0"/>
      <w:marTop w:val="0"/>
      <w:marBottom w:val="0"/>
      <w:divBdr>
        <w:top w:val="none" w:sz="0" w:space="0" w:color="auto"/>
        <w:left w:val="none" w:sz="0" w:space="0" w:color="auto"/>
        <w:bottom w:val="none" w:sz="0" w:space="0" w:color="auto"/>
        <w:right w:val="none" w:sz="0" w:space="0" w:color="auto"/>
      </w:divBdr>
    </w:div>
    <w:div w:id="1759596269">
      <w:bodyDiv w:val="1"/>
      <w:marLeft w:val="0"/>
      <w:marRight w:val="0"/>
      <w:marTop w:val="0"/>
      <w:marBottom w:val="0"/>
      <w:divBdr>
        <w:top w:val="none" w:sz="0" w:space="0" w:color="auto"/>
        <w:left w:val="none" w:sz="0" w:space="0" w:color="auto"/>
        <w:bottom w:val="none" w:sz="0" w:space="0" w:color="auto"/>
        <w:right w:val="none" w:sz="0" w:space="0" w:color="auto"/>
      </w:divBdr>
    </w:div>
    <w:div w:id="1770008587">
      <w:bodyDiv w:val="1"/>
      <w:marLeft w:val="0"/>
      <w:marRight w:val="0"/>
      <w:marTop w:val="0"/>
      <w:marBottom w:val="0"/>
      <w:divBdr>
        <w:top w:val="none" w:sz="0" w:space="0" w:color="auto"/>
        <w:left w:val="none" w:sz="0" w:space="0" w:color="auto"/>
        <w:bottom w:val="none" w:sz="0" w:space="0" w:color="auto"/>
        <w:right w:val="none" w:sz="0" w:space="0" w:color="auto"/>
      </w:divBdr>
    </w:div>
    <w:div w:id="1788349664">
      <w:bodyDiv w:val="1"/>
      <w:marLeft w:val="0"/>
      <w:marRight w:val="0"/>
      <w:marTop w:val="0"/>
      <w:marBottom w:val="0"/>
      <w:divBdr>
        <w:top w:val="none" w:sz="0" w:space="0" w:color="auto"/>
        <w:left w:val="none" w:sz="0" w:space="0" w:color="auto"/>
        <w:bottom w:val="none" w:sz="0" w:space="0" w:color="auto"/>
        <w:right w:val="none" w:sz="0" w:space="0" w:color="auto"/>
      </w:divBdr>
    </w:div>
    <w:div w:id="1799958592">
      <w:bodyDiv w:val="1"/>
      <w:marLeft w:val="0"/>
      <w:marRight w:val="0"/>
      <w:marTop w:val="0"/>
      <w:marBottom w:val="0"/>
      <w:divBdr>
        <w:top w:val="none" w:sz="0" w:space="0" w:color="auto"/>
        <w:left w:val="none" w:sz="0" w:space="0" w:color="auto"/>
        <w:bottom w:val="none" w:sz="0" w:space="0" w:color="auto"/>
        <w:right w:val="none" w:sz="0" w:space="0" w:color="auto"/>
      </w:divBdr>
    </w:div>
    <w:div w:id="1800341665">
      <w:bodyDiv w:val="1"/>
      <w:marLeft w:val="0"/>
      <w:marRight w:val="0"/>
      <w:marTop w:val="0"/>
      <w:marBottom w:val="0"/>
      <w:divBdr>
        <w:top w:val="none" w:sz="0" w:space="0" w:color="auto"/>
        <w:left w:val="none" w:sz="0" w:space="0" w:color="auto"/>
        <w:bottom w:val="none" w:sz="0" w:space="0" w:color="auto"/>
        <w:right w:val="none" w:sz="0" w:space="0" w:color="auto"/>
      </w:divBdr>
    </w:div>
    <w:div w:id="1808736724">
      <w:bodyDiv w:val="1"/>
      <w:marLeft w:val="0"/>
      <w:marRight w:val="0"/>
      <w:marTop w:val="0"/>
      <w:marBottom w:val="0"/>
      <w:divBdr>
        <w:top w:val="none" w:sz="0" w:space="0" w:color="auto"/>
        <w:left w:val="none" w:sz="0" w:space="0" w:color="auto"/>
        <w:bottom w:val="none" w:sz="0" w:space="0" w:color="auto"/>
        <w:right w:val="none" w:sz="0" w:space="0" w:color="auto"/>
      </w:divBdr>
    </w:div>
    <w:div w:id="1816755010">
      <w:bodyDiv w:val="1"/>
      <w:marLeft w:val="0"/>
      <w:marRight w:val="0"/>
      <w:marTop w:val="0"/>
      <w:marBottom w:val="0"/>
      <w:divBdr>
        <w:top w:val="none" w:sz="0" w:space="0" w:color="auto"/>
        <w:left w:val="none" w:sz="0" w:space="0" w:color="auto"/>
        <w:bottom w:val="none" w:sz="0" w:space="0" w:color="auto"/>
        <w:right w:val="none" w:sz="0" w:space="0" w:color="auto"/>
      </w:divBdr>
    </w:div>
    <w:div w:id="1843081995">
      <w:bodyDiv w:val="1"/>
      <w:marLeft w:val="0"/>
      <w:marRight w:val="0"/>
      <w:marTop w:val="0"/>
      <w:marBottom w:val="0"/>
      <w:divBdr>
        <w:top w:val="none" w:sz="0" w:space="0" w:color="auto"/>
        <w:left w:val="none" w:sz="0" w:space="0" w:color="auto"/>
        <w:bottom w:val="none" w:sz="0" w:space="0" w:color="auto"/>
        <w:right w:val="none" w:sz="0" w:space="0" w:color="auto"/>
      </w:divBdr>
    </w:div>
    <w:div w:id="1862277602">
      <w:bodyDiv w:val="1"/>
      <w:marLeft w:val="0"/>
      <w:marRight w:val="0"/>
      <w:marTop w:val="0"/>
      <w:marBottom w:val="0"/>
      <w:divBdr>
        <w:top w:val="none" w:sz="0" w:space="0" w:color="auto"/>
        <w:left w:val="none" w:sz="0" w:space="0" w:color="auto"/>
        <w:bottom w:val="none" w:sz="0" w:space="0" w:color="auto"/>
        <w:right w:val="none" w:sz="0" w:space="0" w:color="auto"/>
      </w:divBdr>
    </w:div>
    <w:div w:id="1876770068">
      <w:bodyDiv w:val="1"/>
      <w:marLeft w:val="0"/>
      <w:marRight w:val="0"/>
      <w:marTop w:val="0"/>
      <w:marBottom w:val="0"/>
      <w:divBdr>
        <w:top w:val="none" w:sz="0" w:space="0" w:color="auto"/>
        <w:left w:val="none" w:sz="0" w:space="0" w:color="auto"/>
        <w:bottom w:val="none" w:sz="0" w:space="0" w:color="auto"/>
        <w:right w:val="none" w:sz="0" w:space="0" w:color="auto"/>
      </w:divBdr>
    </w:div>
    <w:div w:id="1883980658">
      <w:bodyDiv w:val="1"/>
      <w:marLeft w:val="0"/>
      <w:marRight w:val="0"/>
      <w:marTop w:val="0"/>
      <w:marBottom w:val="0"/>
      <w:divBdr>
        <w:top w:val="none" w:sz="0" w:space="0" w:color="auto"/>
        <w:left w:val="none" w:sz="0" w:space="0" w:color="auto"/>
        <w:bottom w:val="none" w:sz="0" w:space="0" w:color="auto"/>
        <w:right w:val="none" w:sz="0" w:space="0" w:color="auto"/>
      </w:divBdr>
    </w:div>
    <w:div w:id="1889687486">
      <w:bodyDiv w:val="1"/>
      <w:marLeft w:val="0"/>
      <w:marRight w:val="0"/>
      <w:marTop w:val="0"/>
      <w:marBottom w:val="0"/>
      <w:divBdr>
        <w:top w:val="none" w:sz="0" w:space="0" w:color="auto"/>
        <w:left w:val="none" w:sz="0" w:space="0" w:color="auto"/>
        <w:bottom w:val="none" w:sz="0" w:space="0" w:color="auto"/>
        <w:right w:val="none" w:sz="0" w:space="0" w:color="auto"/>
      </w:divBdr>
    </w:div>
    <w:div w:id="1893616559">
      <w:bodyDiv w:val="1"/>
      <w:marLeft w:val="0"/>
      <w:marRight w:val="0"/>
      <w:marTop w:val="0"/>
      <w:marBottom w:val="0"/>
      <w:divBdr>
        <w:top w:val="none" w:sz="0" w:space="0" w:color="auto"/>
        <w:left w:val="none" w:sz="0" w:space="0" w:color="auto"/>
        <w:bottom w:val="none" w:sz="0" w:space="0" w:color="auto"/>
        <w:right w:val="none" w:sz="0" w:space="0" w:color="auto"/>
      </w:divBdr>
    </w:div>
    <w:div w:id="1905483999">
      <w:bodyDiv w:val="1"/>
      <w:marLeft w:val="0"/>
      <w:marRight w:val="0"/>
      <w:marTop w:val="0"/>
      <w:marBottom w:val="0"/>
      <w:divBdr>
        <w:top w:val="none" w:sz="0" w:space="0" w:color="auto"/>
        <w:left w:val="none" w:sz="0" w:space="0" w:color="auto"/>
        <w:bottom w:val="none" w:sz="0" w:space="0" w:color="auto"/>
        <w:right w:val="none" w:sz="0" w:space="0" w:color="auto"/>
      </w:divBdr>
    </w:div>
    <w:div w:id="1906136155">
      <w:bodyDiv w:val="1"/>
      <w:marLeft w:val="0"/>
      <w:marRight w:val="0"/>
      <w:marTop w:val="0"/>
      <w:marBottom w:val="0"/>
      <w:divBdr>
        <w:top w:val="none" w:sz="0" w:space="0" w:color="auto"/>
        <w:left w:val="none" w:sz="0" w:space="0" w:color="auto"/>
        <w:bottom w:val="none" w:sz="0" w:space="0" w:color="auto"/>
        <w:right w:val="none" w:sz="0" w:space="0" w:color="auto"/>
      </w:divBdr>
    </w:div>
    <w:div w:id="1906255908">
      <w:bodyDiv w:val="1"/>
      <w:marLeft w:val="0"/>
      <w:marRight w:val="0"/>
      <w:marTop w:val="0"/>
      <w:marBottom w:val="0"/>
      <w:divBdr>
        <w:top w:val="none" w:sz="0" w:space="0" w:color="auto"/>
        <w:left w:val="none" w:sz="0" w:space="0" w:color="auto"/>
        <w:bottom w:val="none" w:sz="0" w:space="0" w:color="auto"/>
        <w:right w:val="none" w:sz="0" w:space="0" w:color="auto"/>
      </w:divBdr>
    </w:div>
    <w:div w:id="1907455089">
      <w:bodyDiv w:val="1"/>
      <w:marLeft w:val="0"/>
      <w:marRight w:val="0"/>
      <w:marTop w:val="0"/>
      <w:marBottom w:val="0"/>
      <w:divBdr>
        <w:top w:val="none" w:sz="0" w:space="0" w:color="auto"/>
        <w:left w:val="none" w:sz="0" w:space="0" w:color="auto"/>
        <w:bottom w:val="none" w:sz="0" w:space="0" w:color="auto"/>
        <w:right w:val="none" w:sz="0" w:space="0" w:color="auto"/>
      </w:divBdr>
    </w:div>
    <w:div w:id="1920870885">
      <w:bodyDiv w:val="1"/>
      <w:marLeft w:val="0"/>
      <w:marRight w:val="0"/>
      <w:marTop w:val="0"/>
      <w:marBottom w:val="0"/>
      <w:divBdr>
        <w:top w:val="none" w:sz="0" w:space="0" w:color="auto"/>
        <w:left w:val="none" w:sz="0" w:space="0" w:color="auto"/>
        <w:bottom w:val="none" w:sz="0" w:space="0" w:color="auto"/>
        <w:right w:val="none" w:sz="0" w:space="0" w:color="auto"/>
      </w:divBdr>
    </w:div>
    <w:div w:id="1932591216">
      <w:bodyDiv w:val="1"/>
      <w:marLeft w:val="0"/>
      <w:marRight w:val="0"/>
      <w:marTop w:val="0"/>
      <w:marBottom w:val="0"/>
      <w:divBdr>
        <w:top w:val="none" w:sz="0" w:space="0" w:color="auto"/>
        <w:left w:val="none" w:sz="0" w:space="0" w:color="auto"/>
        <w:bottom w:val="none" w:sz="0" w:space="0" w:color="auto"/>
        <w:right w:val="none" w:sz="0" w:space="0" w:color="auto"/>
      </w:divBdr>
    </w:div>
    <w:div w:id="1942104348">
      <w:bodyDiv w:val="1"/>
      <w:marLeft w:val="0"/>
      <w:marRight w:val="0"/>
      <w:marTop w:val="0"/>
      <w:marBottom w:val="0"/>
      <w:divBdr>
        <w:top w:val="none" w:sz="0" w:space="0" w:color="auto"/>
        <w:left w:val="none" w:sz="0" w:space="0" w:color="auto"/>
        <w:bottom w:val="none" w:sz="0" w:space="0" w:color="auto"/>
        <w:right w:val="none" w:sz="0" w:space="0" w:color="auto"/>
      </w:divBdr>
    </w:div>
    <w:div w:id="1954481272">
      <w:bodyDiv w:val="1"/>
      <w:marLeft w:val="0"/>
      <w:marRight w:val="0"/>
      <w:marTop w:val="0"/>
      <w:marBottom w:val="0"/>
      <w:divBdr>
        <w:top w:val="none" w:sz="0" w:space="0" w:color="auto"/>
        <w:left w:val="none" w:sz="0" w:space="0" w:color="auto"/>
        <w:bottom w:val="none" w:sz="0" w:space="0" w:color="auto"/>
        <w:right w:val="none" w:sz="0" w:space="0" w:color="auto"/>
      </w:divBdr>
    </w:div>
    <w:div w:id="1964189031">
      <w:bodyDiv w:val="1"/>
      <w:marLeft w:val="0"/>
      <w:marRight w:val="0"/>
      <w:marTop w:val="0"/>
      <w:marBottom w:val="0"/>
      <w:divBdr>
        <w:top w:val="none" w:sz="0" w:space="0" w:color="auto"/>
        <w:left w:val="none" w:sz="0" w:space="0" w:color="auto"/>
        <w:bottom w:val="none" w:sz="0" w:space="0" w:color="auto"/>
        <w:right w:val="none" w:sz="0" w:space="0" w:color="auto"/>
      </w:divBdr>
    </w:div>
    <w:div w:id="1969889950">
      <w:bodyDiv w:val="1"/>
      <w:marLeft w:val="0"/>
      <w:marRight w:val="0"/>
      <w:marTop w:val="0"/>
      <w:marBottom w:val="0"/>
      <w:divBdr>
        <w:top w:val="none" w:sz="0" w:space="0" w:color="auto"/>
        <w:left w:val="none" w:sz="0" w:space="0" w:color="auto"/>
        <w:bottom w:val="none" w:sz="0" w:space="0" w:color="auto"/>
        <w:right w:val="none" w:sz="0" w:space="0" w:color="auto"/>
      </w:divBdr>
    </w:div>
    <w:div w:id="1979872068">
      <w:bodyDiv w:val="1"/>
      <w:marLeft w:val="0"/>
      <w:marRight w:val="0"/>
      <w:marTop w:val="0"/>
      <w:marBottom w:val="0"/>
      <w:divBdr>
        <w:top w:val="none" w:sz="0" w:space="0" w:color="auto"/>
        <w:left w:val="none" w:sz="0" w:space="0" w:color="auto"/>
        <w:bottom w:val="none" w:sz="0" w:space="0" w:color="auto"/>
        <w:right w:val="none" w:sz="0" w:space="0" w:color="auto"/>
      </w:divBdr>
    </w:div>
    <w:div w:id="1997220786">
      <w:bodyDiv w:val="1"/>
      <w:marLeft w:val="0"/>
      <w:marRight w:val="0"/>
      <w:marTop w:val="0"/>
      <w:marBottom w:val="0"/>
      <w:divBdr>
        <w:top w:val="none" w:sz="0" w:space="0" w:color="auto"/>
        <w:left w:val="none" w:sz="0" w:space="0" w:color="auto"/>
        <w:bottom w:val="none" w:sz="0" w:space="0" w:color="auto"/>
        <w:right w:val="none" w:sz="0" w:space="0" w:color="auto"/>
      </w:divBdr>
    </w:div>
    <w:div w:id="2005670311">
      <w:bodyDiv w:val="1"/>
      <w:marLeft w:val="0"/>
      <w:marRight w:val="0"/>
      <w:marTop w:val="0"/>
      <w:marBottom w:val="0"/>
      <w:divBdr>
        <w:top w:val="none" w:sz="0" w:space="0" w:color="auto"/>
        <w:left w:val="none" w:sz="0" w:space="0" w:color="auto"/>
        <w:bottom w:val="none" w:sz="0" w:space="0" w:color="auto"/>
        <w:right w:val="none" w:sz="0" w:space="0" w:color="auto"/>
      </w:divBdr>
    </w:div>
    <w:div w:id="2015454849">
      <w:bodyDiv w:val="1"/>
      <w:marLeft w:val="0"/>
      <w:marRight w:val="0"/>
      <w:marTop w:val="0"/>
      <w:marBottom w:val="0"/>
      <w:divBdr>
        <w:top w:val="none" w:sz="0" w:space="0" w:color="auto"/>
        <w:left w:val="none" w:sz="0" w:space="0" w:color="auto"/>
        <w:bottom w:val="none" w:sz="0" w:space="0" w:color="auto"/>
        <w:right w:val="none" w:sz="0" w:space="0" w:color="auto"/>
      </w:divBdr>
    </w:div>
    <w:div w:id="2015958581">
      <w:bodyDiv w:val="1"/>
      <w:marLeft w:val="0"/>
      <w:marRight w:val="0"/>
      <w:marTop w:val="0"/>
      <w:marBottom w:val="0"/>
      <w:divBdr>
        <w:top w:val="none" w:sz="0" w:space="0" w:color="auto"/>
        <w:left w:val="none" w:sz="0" w:space="0" w:color="auto"/>
        <w:bottom w:val="none" w:sz="0" w:space="0" w:color="auto"/>
        <w:right w:val="none" w:sz="0" w:space="0" w:color="auto"/>
      </w:divBdr>
    </w:div>
    <w:div w:id="2016225938">
      <w:bodyDiv w:val="1"/>
      <w:marLeft w:val="0"/>
      <w:marRight w:val="0"/>
      <w:marTop w:val="0"/>
      <w:marBottom w:val="0"/>
      <w:divBdr>
        <w:top w:val="none" w:sz="0" w:space="0" w:color="auto"/>
        <w:left w:val="none" w:sz="0" w:space="0" w:color="auto"/>
        <w:bottom w:val="none" w:sz="0" w:space="0" w:color="auto"/>
        <w:right w:val="none" w:sz="0" w:space="0" w:color="auto"/>
      </w:divBdr>
    </w:div>
    <w:div w:id="2029260277">
      <w:bodyDiv w:val="1"/>
      <w:marLeft w:val="0"/>
      <w:marRight w:val="0"/>
      <w:marTop w:val="0"/>
      <w:marBottom w:val="0"/>
      <w:divBdr>
        <w:top w:val="none" w:sz="0" w:space="0" w:color="auto"/>
        <w:left w:val="none" w:sz="0" w:space="0" w:color="auto"/>
        <w:bottom w:val="none" w:sz="0" w:space="0" w:color="auto"/>
        <w:right w:val="none" w:sz="0" w:space="0" w:color="auto"/>
      </w:divBdr>
    </w:div>
    <w:div w:id="2031443120">
      <w:bodyDiv w:val="1"/>
      <w:marLeft w:val="0"/>
      <w:marRight w:val="0"/>
      <w:marTop w:val="0"/>
      <w:marBottom w:val="0"/>
      <w:divBdr>
        <w:top w:val="none" w:sz="0" w:space="0" w:color="auto"/>
        <w:left w:val="none" w:sz="0" w:space="0" w:color="auto"/>
        <w:bottom w:val="none" w:sz="0" w:space="0" w:color="auto"/>
        <w:right w:val="none" w:sz="0" w:space="0" w:color="auto"/>
      </w:divBdr>
    </w:div>
    <w:div w:id="2033260161">
      <w:bodyDiv w:val="1"/>
      <w:marLeft w:val="0"/>
      <w:marRight w:val="0"/>
      <w:marTop w:val="0"/>
      <w:marBottom w:val="0"/>
      <w:divBdr>
        <w:top w:val="none" w:sz="0" w:space="0" w:color="auto"/>
        <w:left w:val="none" w:sz="0" w:space="0" w:color="auto"/>
        <w:bottom w:val="none" w:sz="0" w:space="0" w:color="auto"/>
        <w:right w:val="none" w:sz="0" w:space="0" w:color="auto"/>
      </w:divBdr>
    </w:div>
    <w:div w:id="2037147354">
      <w:bodyDiv w:val="1"/>
      <w:marLeft w:val="0"/>
      <w:marRight w:val="0"/>
      <w:marTop w:val="0"/>
      <w:marBottom w:val="0"/>
      <w:divBdr>
        <w:top w:val="none" w:sz="0" w:space="0" w:color="auto"/>
        <w:left w:val="none" w:sz="0" w:space="0" w:color="auto"/>
        <w:bottom w:val="none" w:sz="0" w:space="0" w:color="auto"/>
        <w:right w:val="none" w:sz="0" w:space="0" w:color="auto"/>
      </w:divBdr>
    </w:div>
    <w:div w:id="2053378274">
      <w:bodyDiv w:val="1"/>
      <w:marLeft w:val="0"/>
      <w:marRight w:val="0"/>
      <w:marTop w:val="0"/>
      <w:marBottom w:val="0"/>
      <w:divBdr>
        <w:top w:val="none" w:sz="0" w:space="0" w:color="auto"/>
        <w:left w:val="none" w:sz="0" w:space="0" w:color="auto"/>
        <w:bottom w:val="none" w:sz="0" w:space="0" w:color="auto"/>
        <w:right w:val="none" w:sz="0" w:space="0" w:color="auto"/>
      </w:divBdr>
    </w:div>
    <w:div w:id="2065324533">
      <w:bodyDiv w:val="1"/>
      <w:marLeft w:val="0"/>
      <w:marRight w:val="0"/>
      <w:marTop w:val="0"/>
      <w:marBottom w:val="0"/>
      <w:divBdr>
        <w:top w:val="none" w:sz="0" w:space="0" w:color="auto"/>
        <w:left w:val="none" w:sz="0" w:space="0" w:color="auto"/>
        <w:bottom w:val="none" w:sz="0" w:space="0" w:color="auto"/>
        <w:right w:val="none" w:sz="0" w:space="0" w:color="auto"/>
      </w:divBdr>
    </w:div>
    <w:div w:id="2084833352">
      <w:bodyDiv w:val="1"/>
      <w:marLeft w:val="0"/>
      <w:marRight w:val="0"/>
      <w:marTop w:val="0"/>
      <w:marBottom w:val="0"/>
      <w:divBdr>
        <w:top w:val="none" w:sz="0" w:space="0" w:color="auto"/>
        <w:left w:val="none" w:sz="0" w:space="0" w:color="auto"/>
        <w:bottom w:val="none" w:sz="0" w:space="0" w:color="auto"/>
        <w:right w:val="none" w:sz="0" w:space="0" w:color="auto"/>
      </w:divBdr>
    </w:div>
    <w:div w:id="2096510065">
      <w:bodyDiv w:val="1"/>
      <w:marLeft w:val="0"/>
      <w:marRight w:val="0"/>
      <w:marTop w:val="0"/>
      <w:marBottom w:val="0"/>
      <w:divBdr>
        <w:top w:val="none" w:sz="0" w:space="0" w:color="auto"/>
        <w:left w:val="none" w:sz="0" w:space="0" w:color="auto"/>
        <w:bottom w:val="none" w:sz="0" w:space="0" w:color="auto"/>
        <w:right w:val="none" w:sz="0" w:space="0" w:color="auto"/>
      </w:divBdr>
    </w:div>
    <w:div w:id="2102409461">
      <w:bodyDiv w:val="1"/>
      <w:marLeft w:val="0"/>
      <w:marRight w:val="0"/>
      <w:marTop w:val="0"/>
      <w:marBottom w:val="0"/>
      <w:divBdr>
        <w:top w:val="none" w:sz="0" w:space="0" w:color="auto"/>
        <w:left w:val="none" w:sz="0" w:space="0" w:color="auto"/>
        <w:bottom w:val="none" w:sz="0" w:space="0" w:color="auto"/>
        <w:right w:val="none" w:sz="0" w:space="0" w:color="auto"/>
      </w:divBdr>
    </w:div>
    <w:div w:id="2107455443">
      <w:bodyDiv w:val="1"/>
      <w:marLeft w:val="0"/>
      <w:marRight w:val="0"/>
      <w:marTop w:val="0"/>
      <w:marBottom w:val="0"/>
      <w:divBdr>
        <w:top w:val="none" w:sz="0" w:space="0" w:color="auto"/>
        <w:left w:val="none" w:sz="0" w:space="0" w:color="auto"/>
        <w:bottom w:val="none" w:sz="0" w:space="0" w:color="auto"/>
        <w:right w:val="none" w:sz="0" w:space="0" w:color="auto"/>
      </w:divBdr>
    </w:div>
    <w:div w:id="2108429654">
      <w:bodyDiv w:val="1"/>
      <w:marLeft w:val="0"/>
      <w:marRight w:val="0"/>
      <w:marTop w:val="0"/>
      <w:marBottom w:val="0"/>
      <w:divBdr>
        <w:top w:val="none" w:sz="0" w:space="0" w:color="auto"/>
        <w:left w:val="none" w:sz="0" w:space="0" w:color="auto"/>
        <w:bottom w:val="none" w:sz="0" w:space="0" w:color="auto"/>
        <w:right w:val="none" w:sz="0" w:space="0" w:color="auto"/>
      </w:divBdr>
    </w:div>
    <w:div w:id="2121222428">
      <w:bodyDiv w:val="1"/>
      <w:marLeft w:val="0"/>
      <w:marRight w:val="0"/>
      <w:marTop w:val="0"/>
      <w:marBottom w:val="0"/>
      <w:divBdr>
        <w:top w:val="none" w:sz="0" w:space="0" w:color="auto"/>
        <w:left w:val="none" w:sz="0" w:space="0" w:color="auto"/>
        <w:bottom w:val="none" w:sz="0" w:space="0" w:color="auto"/>
        <w:right w:val="none" w:sz="0" w:space="0" w:color="auto"/>
      </w:divBdr>
    </w:div>
    <w:div w:id="2122869061">
      <w:bodyDiv w:val="1"/>
      <w:marLeft w:val="0"/>
      <w:marRight w:val="0"/>
      <w:marTop w:val="0"/>
      <w:marBottom w:val="0"/>
      <w:divBdr>
        <w:top w:val="none" w:sz="0" w:space="0" w:color="auto"/>
        <w:left w:val="none" w:sz="0" w:space="0" w:color="auto"/>
        <w:bottom w:val="none" w:sz="0" w:space="0" w:color="auto"/>
        <w:right w:val="none" w:sz="0" w:space="0" w:color="auto"/>
      </w:divBdr>
    </w:div>
    <w:div w:id="214600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lio.ty.huang@cushwake.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ason.ih.lee@cushwake.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arlie.ct.yang@cushwake.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TZ Microsoft Theme file">
  <a:themeElements>
    <a:clrScheme name="Custom 2">
      <a:dk1>
        <a:srgbClr val="54585A"/>
      </a:dk1>
      <a:lt1>
        <a:srgbClr val="FFFFFF"/>
      </a:lt1>
      <a:dk2>
        <a:srgbClr val="E4002B"/>
      </a:dk2>
      <a:lt2>
        <a:srgbClr val="9BD3DD"/>
      </a:lt2>
      <a:accent1>
        <a:srgbClr val="0093B2"/>
      </a:accent1>
      <a:accent2>
        <a:srgbClr val="54585A"/>
      </a:accent2>
      <a:accent3>
        <a:srgbClr val="A6192E"/>
      </a:accent3>
      <a:accent4>
        <a:srgbClr val="B5BD00"/>
      </a:accent4>
      <a:accent5>
        <a:srgbClr val="FF671F"/>
      </a:accent5>
      <a:accent6>
        <a:srgbClr val="003865"/>
      </a:accent6>
      <a:hlink>
        <a:srgbClr val="E4002B"/>
      </a:hlink>
      <a:folHlink>
        <a:srgbClr val="54585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55CAF91F753C47AFA644DA90026764" ma:contentTypeVersion="0" ma:contentTypeDescription="Create a new document." ma:contentTypeScope="" ma:versionID="ca6f16ff7bdd7d85e319118002fb133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43E63-58D7-4EAC-AAE3-1D72523F85F2}">
  <ds:schemaRefs>
    <ds:schemaRef ds:uri="http://schemas.microsoft.com/sharepoint/v3/contenttype/forms"/>
  </ds:schemaRefs>
</ds:datastoreItem>
</file>

<file path=customXml/itemProps2.xml><?xml version="1.0" encoding="utf-8"?>
<ds:datastoreItem xmlns:ds="http://schemas.openxmlformats.org/officeDocument/2006/customXml" ds:itemID="{811E95E8-F0DA-40C1-B9A5-78942D2CEF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D0649E-62CF-4DDD-B6D8-C41512862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83ACACF-F68E-4781-8601-9F64A39A4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JiaLiang Zhang/CHN</dc:creator>
  <cp:lastModifiedBy>Eason Lee/TWN</cp:lastModifiedBy>
  <cp:revision>7</cp:revision>
  <cp:lastPrinted>2023-07-05T01:29:00Z</cp:lastPrinted>
  <dcterms:created xsi:type="dcterms:W3CDTF">2024-07-01T08:43:00Z</dcterms:created>
  <dcterms:modified xsi:type="dcterms:W3CDTF">2024-07-02T01:38:00Z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0x010100FB55CAF91F753C47AFA644DA90026764</vt:lpwstr>
  </property>
</Properties>
</file>